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1" w:type="dxa"/>
        <w:tblInd w:w="-459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4111"/>
        <w:gridCol w:w="5960"/>
      </w:tblGrid>
      <w:tr w:rsidR="00A84B73" w:rsidRPr="00405065" w:rsidTr="00457773">
        <w:trPr>
          <w:trHeight w:val="991"/>
        </w:trPr>
        <w:tc>
          <w:tcPr>
            <w:tcW w:w="4111" w:type="dxa"/>
            <w:vAlign w:val="center"/>
          </w:tcPr>
          <w:p w:rsidR="00A84B73" w:rsidRPr="001E0473" w:rsidRDefault="00A84B73" w:rsidP="00457773">
            <w:pPr>
              <w:pStyle w:val="a3"/>
              <w:tabs>
                <w:tab w:val="clear" w:pos="4677"/>
              </w:tabs>
              <w:spacing w:line="312" w:lineRule="auto"/>
              <w:jc w:val="right"/>
              <w:rPr>
                <w:lang w:val="uk-UA"/>
              </w:rPr>
            </w:pPr>
            <w:r w:rsidRPr="001E0473">
              <w:rPr>
                <w:noProof/>
                <w:lang w:eastAsia="ru-RU"/>
              </w:rPr>
              <w:drawing>
                <wp:inline distT="0" distB="0" distL="0" distR="0">
                  <wp:extent cx="1903095" cy="775970"/>
                  <wp:effectExtent l="0" t="0" r="1905" b="508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  <w:vAlign w:val="center"/>
          </w:tcPr>
          <w:p w:rsidR="00A84B73" w:rsidRPr="001E0473" w:rsidRDefault="00A84B73" w:rsidP="00457773">
            <w:pPr>
              <w:pStyle w:val="a3"/>
              <w:tabs>
                <w:tab w:val="clear" w:pos="4677"/>
              </w:tabs>
              <w:ind w:left="34"/>
              <w:jc w:val="center"/>
              <w:rPr>
                <w:b/>
                <w:sz w:val="18"/>
                <w:szCs w:val="18"/>
                <w:lang w:val="uk-UA"/>
              </w:rPr>
            </w:pPr>
            <w:r w:rsidRPr="001E0473">
              <w:rPr>
                <w:b/>
                <w:sz w:val="18"/>
                <w:szCs w:val="18"/>
                <w:lang w:val="uk-UA"/>
              </w:rPr>
              <w:t>Товариство з обмеженою відповідальністю</w:t>
            </w:r>
          </w:p>
          <w:p w:rsidR="00A84B73" w:rsidRPr="001E0473" w:rsidRDefault="00A84B73" w:rsidP="00457773">
            <w:pPr>
              <w:pStyle w:val="a3"/>
              <w:tabs>
                <w:tab w:val="clear" w:pos="4677"/>
              </w:tabs>
              <w:ind w:left="34"/>
              <w:jc w:val="center"/>
              <w:rPr>
                <w:sz w:val="18"/>
                <w:szCs w:val="18"/>
                <w:lang w:val="uk-UA"/>
              </w:rPr>
            </w:pPr>
            <w:r w:rsidRPr="001E0473">
              <w:rPr>
                <w:b/>
                <w:sz w:val="18"/>
                <w:szCs w:val="18"/>
                <w:lang w:val="uk-UA"/>
              </w:rPr>
              <w:t>"Аудиторська фірма "Гравіс"</w:t>
            </w:r>
          </w:p>
          <w:p w:rsidR="00A84B73" w:rsidRPr="001E0473" w:rsidRDefault="00A84B73" w:rsidP="00457773">
            <w:pPr>
              <w:pStyle w:val="a3"/>
              <w:tabs>
                <w:tab w:val="clear" w:pos="4677"/>
              </w:tabs>
              <w:spacing w:before="120"/>
              <w:ind w:left="34"/>
              <w:jc w:val="center"/>
              <w:rPr>
                <w:sz w:val="18"/>
                <w:szCs w:val="18"/>
                <w:lang w:val="uk-UA"/>
              </w:rPr>
            </w:pPr>
            <w:r w:rsidRPr="001E0473">
              <w:rPr>
                <w:sz w:val="18"/>
                <w:szCs w:val="18"/>
                <w:lang w:val="uk-UA"/>
              </w:rPr>
              <w:t>Україна, 61072, м. Харків, пр. Леніна, 56</w:t>
            </w:r>
          </w:p>
          <w:p w:rsidR="00A84B73" w:rsidRPr="001E0473" w:rsidRDefault="00A84B73" w:rsidP="00457773">
            <w:pPr>
              <w:pStyle w:val="a3"/>
              <w:tabs>
                <w:tab w:val="clear" w:pos="4677"/>
              </w:tabs>
              <w:ind w:left="34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E0473">
              <w:rPr>
                <w:sz w:val="18"/>
                <w:szCs w:val="18"/>
                <w:lang w:val="uk-UA"/>
              </w:rPr>
              <w:t>Тел</w:t>
            </w:r>
            <w:proofErr w:type="spellEnd"/>
            <w:r w:rsidRPr="001E0473">
              <w:rPr>
                <w:sz w:val="18"/>
                <w:szCs w:val="18"/>
                <w:lang w:val="uk-UA"/>
              </w:rPr>
              <w:t>.: (050) 329-09-90</w:t>
            </w:r>
          </w:p>
          <w:p w:rsidR="00A84B73" w:rsidRPr="001E0473" w:rsidRDefault="00A84B73" w:rsidP="00457773">
            <w:pPr>
              <w:pStyle w:val="a3"/>
              <w:tabs>
                <w:tab w:val="clear" w:pos="4677"/>
              </w:tabs>
              <w:ind w:left="34"/>
              <w:jc w:val="center"/>
              <w:rPr>
                <w:lang w:val="uk-UA"/>
              </w:rPr>
            </w:pPr>
            <w:r w:rsidRPr="001E0473">
              <w:rPr>
                <w:sz w:val="18"/>
                <w:szCs w:val="18"/>
                <w:lang w:val="uk-UA"/>
              </w:rPr>
              <w:t>E-</w:t>
            </w:r>
            <w:proofErr w:type="spellStart"/>
            <w:r w:rsidRPr="001E0473">
              <w:rPr>
                <w:sz w:val="18"/>
                <w:szCs w:val="18"/>
                <w:lang w:val="uk-UA"/>
              </w:rPr>
              <w:t>mail</w:t>
            </w:r>
            <w:proofErr w:type="spellEnd"/>
            <w:r w:rsidRPr="001E0473">
              <w:rPr>
                <w:sz w:val="18"/>
                <w:szCs w:val="18"/>
                <w:lang w:val="uk-UA"/>
              </w:rPr>
              <w:t>: info@gravis-audit.com.ua</w:t>
            </w:r>
          </w:p>
        </w:tc>
      </w:tr>
    </w:tbl>
    <w:p w:rsidR="00A84B73" w:rsidRPr="001E0473" w:rsidRDefault="00A84B73" w:rsidP="00A84B73">
      <w:pPr>
        <w:spacing w:line="312" w:lineRule="auto"/>
        <w:jc w:val="center"/>
        <w:rPr>
          <w:b/>
          <w:sz w:val="32"/>
          <w:szCs w:val="32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32"/>
          <w:szCs w:val="32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32"/>
          <w:szCs w:val="32"/>
          <w:highlight w:val="yellow"/>
          <w:lang w:val="uk-UA"/>
        </w:rPr>
      </w:pPr>
    </w:p>
    <w:p w:rsidR="00A84B73" w:rsidRPr="00D36F6A" w:rsidRDefault="00065F3E" w:rsidP="00065F3E">
      <w:pPr>
        <w:spacing w:line="312" w:lineRule="auto"/>
        <w:jc w:val="right"/>
        <w:rPr>
          <w:b/>
          <w:szCs w:val="32"/>
          <w:lang w:val="uk-UA"/>
        </w:rPr>
      </w:pPr>
      <w:proofErr w:type="spellStart"/>
      <w:r w:rsidRPr="00D36F6A">
        <w:rPr>
          <w:b/>
          <w:szCs w:val="32"/>
          <w:lang w:val="uk-UA"/>
        </w:rPr>
        <w:t>Нацкомфінпослуг</w:t>
      </w:r>
      <w:proofErr w:type="spellEnd"/>
    </w:p>
    <w:p w:rsidR="00A84B73" w:rsidRPr="001E0473" w:rsidRDefault="00A84B73" w:rsidP="00A84B73">
      <w:pPr>
        <w:spacing w:line="312" w:lineRule="auto"/>
        <w:jc w:val="center"/>
        <w:rPr>
          <w:b/>
          <w:sz w:val="32"/>
          <w:szCs w:val="32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32"/>
          <w:szCs w:val="32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32"/>
          <w:szCs w:val="32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32"/>
          <w:szCs w:val="32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32"/>
          <w:szCs w:val="32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32"/>
          <w:szCs w:val="32"/>
          <w:lang w:val="uk-UA"/>
        </w:rPr>
      </w:pPr>
    </w:p>
    <w:p w:rsidR="00A84B73" w:rsidRPr="005E4B8F" w:rsidRDefault="00A84B73" w:rsidP="00A84B73">
      <w:pPr>
        <w:spacing w:line="276" w:lineRule="auto"/>
        <w:jc w:val="center"/>
        <w:rPr>
          <w:rFonts w:eastAsia="Calibri"/>
          <w:b/>
          <w:sz w:val="32"/>
          <w:szCs w:val="22"/>
          <w:lang w:val="uk-UA" w:eastAsia="en-US"/>
        </w:rPr>
      </w:pPr>
      <w:r w:rsidRPr="005E4B8F">
        <w:rPr>
          <w:rFonts w:eastAsia="Calibri"/>
          <w:b/>
          <w:sz w:val="32"/>
          <w:szCs w:val="22"/>
          <w:lang w:val="uk-UA" w:eastAsia="en-US"/>
        </w:rPr>
        <w:t xml:space="preserve">АУДИТОРСЬКИЙ ВИСНОВОК </w:t>
      </w:r>
    </w:p>
    <w:p w:rsidR="00A84B73" w:rsidRPr="005E4B8F" w:rsidRDefault="00A84B73" w:rsidP="00A84B73">
      <w:pPr>
        <w:spacing w:after="200" w:line="276" w:lineRule="auto"/>
        <w:jc w:val="center"/>
        <w:rPr>
          <w:rFonts w:eastAsia="Calibri"/>
          <w:b/>
          <w:sz w:val="32"/>
          <w:szCs w:val="22"/>
          <w:lang w:val="uk-UA" w:eastAsia="en-US"/>
        </w:rPr>
      </w:pPr>
      <w:r w:rsidRPr="005E4B8F">
        <w:rPr>
          <w:rFonts w:eastAsia="Calibri"/>
          <w:b/>
          <w:sz w:val="32"/>
          <w:szCs w:val="22"/>
          <w:lang w:val="uk-UA" w:eastAsia="en-US"/>
        </w:rPr>
        <w:t>(ЗВІТ НЕЗАЛЕЖНОГО АУДИТОРА)</w:t>
      </w:r>
    </w:p>
    <w:p w:rsidR="00A84B73" w:rsidRPr="005E4B8F" w:rsidRDefault="00A84B73" w:rsidP="00A84B73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 w:rsidRPr="005E4B8F">
        <w:rPr>
          <w:rFonts w:eastAsia="Calibri"/>
          <w:b/>
          <w:sz w:val="28"/>
          <w:szCs w:val="22"/>
          <w:lang w:val="uk-UA" w:eastAsia="en-US"/>
        </w:rPr>
        <w:t xml:space="preserve">щодо фінансової звітності </w:t>
      </w:r>
    </w:p>
    <w:p w:rsidR="00A84B73" w:rsidRPr="001E0473" w:rsidRDefault="0077237E" w:rsidP="00A84B73">
      <w:pPr>
        <w:spacing w:line="312" w:lineRule="auto"/>
        <w:jc w:val="center"/>
        <w:rPr>
          <w:b/>
          <w:sz w:val="28"/>
          <w:szCs w:val="28"/>
          <w:highlight w:val="yellow"/>
          <w:lang w:val="uk-UA"/>
        </w:rPr>
      </w:pPr>
      <w:r w:rsidRPr="005E4B8F">
        <w:rPr>
          <w:rFonts w:eastAsia="Calibri"/>
          <w:b/>
          <w:sz w:val="28"/>
          <w:szCs w:val="22"/>
          <w:lang w:val="uk-UA" w:eastAsia="en-US"/>
        </w:rPr>
        <w:fldChar w:fldCharType="begin"/>
      </w:r>
      <w:r w:rsidR="00A84B73" w:rsidRPr="005E4B8F">
        <w:rPr>
          <w:rFonts w:eastAsia="Calibri"/>
          <w:b/>
          <w:sz w:val="28"/>
          <w:szCs w:val="22"/>
          <w:lang w:val="uk-UA" w:eastAsia="en-US"/>
        </w:rPr>
        <w:instrText xml:space="preserve"> MERGEFIELD повне_1 </w:instrText>
      </w:r>
      <w:r w:rsidRPr="005E4B8F">
        <w:rPr>
          <w:rFonts w:eastAsia="Calibri"/>
          <w:b/>
          <w:sz w:val="28"/>
          <w:szCs w:val="22"/>
          <w:lang w:val="uk-UA" w:eastAsia="en-US"/>
        </w:rPr>
        <w:fldChar w:fldCharType="separate"/>
      </w:r>
      <w:r w:rsidR="00BE6F1F" w:rsidRPr="005E4B8F">
        <w:rPr>
          <w:rFonts w:eastAsia="Calibri"/>
          <w:b/>
          <w:noProof/>
          <w:sz w:val="28"/>
          <w:szCs w:val="22"/>
          <w:lang w:val="uk-UA" w:eastAsia="en-US"/>
        </w:rPr>
        <w:t xml:space="preserve">ПОВНОГО ТОВАРИСТВА "ЛОМБАРД СТАТУС С.В. КОРИТІН І КОМПАНІЯ" ЗА </w:t>
      </w:r>
      <w:r w:rsidR="001E0473" w:rsidRPr="005E4B8F">
        <w:rPr>
          <w:rFonts w:eastAsia="Calibri"/>
          <w:b/>
          <w:noProof/>
          <w:sz w:val="28"/>
          <w:szCs w:val="22"/>
          <w:lang w:val="uk-UA" w:eastAsia="en-US"/>
        </w:rPr>
        <w:t>201</w:t>
      </w:r>
      <w:r w:rsidR="00926EBC" w:rsidRPr="005E4B8F">
        <w:rPr>
          <w:rFonts w:eastAsia="Calibri"/>
          <w:b/>
          <w:noProof/>
          <w:sz w:val="28"/>
          <w:szCs w:val="22"/>
          <w:lang w:val="uk-UA" w:eastAsia="en-US"/>
        </w:rPr>
        <w:t>6</w:t>
      </w:r>
      <w:r w:rsidR="00BE6F1F" w:rsidRPr="005E4B8F">
        <w:rPr>
          <w:rFonts w:eastAsia="Calibri"/>
          <w:b/>
          <w:noProof/>
          <w:sz w:val="28"/>
          <w:szCs w:val="22"/>
          <w:lang w:val="uk-UA" w:eastAsia="en-US"/>
        </w:rPr>
        <w:t xml:space="preserve"> РІК</w:t>
      </w:r>
      <w:r w:rsidRPr="005E4B8F">
        <w:rPr>
          <w:rFonts w:eastAsia="Calibri"/>
          <w:b/>
          <w:sz w:val="28"/>
          <w:szCs w:val="22"/>
          <w:lang w:val="uk-UA" w:eastAsia="en-US"/>
        </w:rPr>
        <w:fldChar w:fldCharType="end"/>
      </w: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highlight w:val="yellow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A84B73" w:rsidRPr="001E0473" w:rsidRDefault="00A84B73" w:rsidP="00A84B73">
      <w:pPr>
        <w:spacing w:line="312" w:lineRule="auto"/>
        <w:jc w:val="center"/>
        <w:rPr>
          <w:lang w:val="uk-UA"/>
        </w:rPr>
      </w:pPr>
      <w:r w:rsidRPr="001E0473">
        <w:rPr>
          <w:lang w:val="uk-UA"/>
        </w:rPr>
        <w:t>м. Харків, 201</w:t>
      </w:r>
      <w:r w:rsidR="00926EBC">
        <w:rPr>
          <w:lang w:val="uk-UA"/>
        </w:rPr>
        <w:t>7</w:t>
      </w:r>
      <w:r w:rsidRPr="001E0473">
        <w:rPr>
          <w:lang w:val="uk-UA"/>
        </w:rPr>
        <w:t xml:space="preserve"> р.</w:t>
      </w:r>
    </w:p>
    <w:p w:rsidR="00A84B73" w:rsidRPr="001E0473" w:rsidRDefault="00A84B73" w:rsidP="00A84B73">
      <w:pPr>
        <w:jc w:val="center"/>
        <w:rPr>
          <w:rFonts w:eastAsia="Calibri"/>
          <w:b/>
          <w:sz w:val="32"/>
          <w:szCs w:val="22"/>
          <w:lang w:val="uk-UA" w:eastAsia="en-US"/>
        </w:rPr>
      </w:pPr>
      <w:r w:rsidRPr="001E0473">
        <w:rPr>
          <w:highlight w:val="yellow"/>
          <w:lang w:val="uk-UA"/>
        </w:rPr>
        <w:br w:type="page"/>
      </w:r>
      <w:r w:rsidRPr="001E0473">
        <w:rPr>
          <w:rFonts w:eastAsia="Calibri"/>
          <w:b/>
          <w:sz w:val="32"/>
          <w:szCs w:val="22"/>
          <w:lang w:val="uk-UA" w:eastAsia="en-US"/>
        </w:rPr>
        <w:lastRenderedPageBreak/>
        <w:t xml:space="preserve">АУДИТОРСЬКИЙ ВИСНОВОК </w:t>
      </w:r>
    </w:p>
    <w:p w:rsidR="00A84B73" w:rsidRPr="001E0473" w:rsidRDefault="00A84B73" w:rsidP="00A84B73">
      <w:pPr>
        <w:jc w:val="center"/>
        <w:rPr>
          <w:rFonts w:eastAsia="Calibri"/>
          <w:b/>
          <w:sz w:val="32"/>
          <w:szCs w:val="22"/>
          <w:lang w:val="uk-UA" w:eastAsia="en-US"/>
        </w:rPr>
      </w:pPr>
      <w:r w:rsidRPr="001E0473">
        <w:rPr>
          <w:rFonts w:eastAsia="Calibri"/>
          <w:b/>
          <w:sz w:val="32"/>
          <w:szCs w:val="22"/>
          <w:lang w:val="uk-UA" w:eastAsia="en-US"/>
        </w:rPr>
        <w:t>(ЗВІТ НЕЗАЛЕЖНОГО АУДИТОРА)</w:t>
      </w:r>
    </w:p>
    <w:p w:rsidR="00A84B73" w:rsidRPr="005E4B8F" w:rsidRDefault="00A84B73" w:rsidP="00A84B73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 w:rsidRPr="001E0473">
        <w:rPr>
          <w:rFonts w:eastAsia="Calibri"/>
          <w:b/>
          <w:sz w:val="28"/>
          <w:szCs w:val="22"/>
          <w:lang w:val="uk-UA" w:eastAsia="en-US"/>
        </w:rPr>
        <w:t xml:space="preserve">щодо </w:t>
      </w:r>
      <w:r w:rsidRPr="005E4B8F">
        <w:rPr>
          <w:rFonts w:eastAsia="Calibri"/>
          <w:b/>
          <w:sz w:val="28"/>
          <w:szCs w:val="22"/>
          <w:lang w:val="uk-UA" w:eastAsia="en-US"/>
        </w:rPr>
        <w:t xml:space="preserve">фінансової звітності </w:t>
      </w:r>
    </w:p>
    <w:p w:rsidR="00A84B73" w:rsidRPr="005E4B8F" w:rsidRDefault="0077237E" w:rsidP="00A84B73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 w:rsidRPr="005E4B8F">
        <w:rPr>
          <w:rFonts w:eastAsia="Calibri"/>
          <w:b/>
          <w:sz w:val="28"/>
          <w:szCs w:val="22"/>
          <w:lang w:val="uk-UA" w:eastAsia="en-US"/>
        </w:rPr>
        <w:fldChar w:fldCharType="begin"/>
      </w:r>
      <w:r w:rsidR="00A84B73" w:rsidRPr="005E4B8F">
        <w:rPr>
          <w:rFonts w:eastAsia="Calibri"/>
          <w:b/>
          <w:sz w:val="28"/>
          <w:szCs w:val="22"/>
          <w:lang w:val="uk-UA" w:eastAsia="en-US"/>
        </w:rPr>
        <w:instrText xml:space="preserve"> MERGEFIELD повне_1 </w:instrText>
      </w:r>
      <w:r w:rsidRPr="005E4B8F">
        <w:rPr>
          <w:rFonts w:eastAsia="Calibri"/>
          <w:b/>
          <w:sz w:val="28"/>
          <w:szCs w:val="22"/>
          <w:lang w:val="uk-UA" w:eastAsia="en-US"/>
        </w:rPr>
        <w:fldChar w:fldCharType="separate"/>
      </w:r>
      <w:r w:rsidR="00BE6F1F" w:rsidRPr="005E4B8F">
        <w:rPr>
          <w:rFonts w:eastAsia="Calibri"/>
          <w:b/>
          <w:noProof/>
          <w:sz w:val="28"/>
          <w:szCs w:val="22"/>
          <w:lang w:val="uk-UA" w:eastAsia="en-US"/>
        </w:rPr>
        <w:t xml:space="preserve">ПОВНОГО ТОВАРИСТВА "ЛОМБАРД СТАТУС С.В. КОРИТІН І КОМПАНІЯ" ЗА </w:t>
      </w:r>
      <w:r w:rsidR="001E0473" w:rsidRPr="005E4B8F">
        <w:rPr>
          <w:rFonts w:eastAsia="Calibri"/>
          <w:b/>
          <w:noProof/>
          <w:sz w:val="28"/>
          <w:szCs w:val="22"/>
          <w:lang w:val="uk-UA" w:eastAsia="en-US"/>
        </w:rPr>
        <w:t>201</w:t>
      </w:r>
      <w:r w:rsidR="00B306F4" w:rsidRPr="005E4B8F">
        <w:rPr>
          <w:rFonts w:eastAsia="Calibri"/>
          <w:b/>
          <w:noProof/>
          <w:sz w:val="28"/>
          <w:szCs w:val="22"/>
          <w:lang w:val="uk-UA" w:eastAsia="en-US"/>
        </w:rPr>
        <w:t>6</w:t>
      </w:r>
      <w:r w:rsidR="00BE6F1F" w:rsidRPr="005E4B8F">
        <w:rPr>
          <w:rFonts w:eastAsia="Calibri"/>
          <w:b/>
          <w:noProof/>
          <w:sz w:val="28"/>
          <w:szCs w:val="22"/>
          <w:lang w:val="uk-UA" w:eastAsia="en-US"/>
        </w:rPr>
        <w:t xml:space="preserve"> РІК</w:t>
      </w:r>
      <w:r w:rsidRPr="005E4B8F">
        <w:rPr>
          <w:rFonts w:eastAsia="Calibri"/>
          <w:b/>
          <w:sz w:val="28"/>
          <w:szCs w:val="22"/>
          <w:lang w:val="uk-UA" w:eastAsia="en-US"/>
        </w:rPr>
        <w:fldChar w:fldCharType="end"/>
      </w:r>
    </w:p>
    <w:p w:rsidR="009C6F91" w:rsidRPr="0027548B" w:rsidRDefault="00BE6F1F" w:rsidP="006E7DA9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spacing w:val="2"/>
          <w:lang w:val="uk-UA"/>
        </w:rPr>
        <w:t xml:space="preserve">Цей </w:t>
      </w:r>
      <w:r w:rsidR="00760AAF" w:rsidRPr="005E4B8F">
        <w:rPr>
          <w:lang w:val="uk-UA"/>
        </w:rPr>
        <w:t xml:space="preserve">звіт </w:t>
      </w:r>
      <w:r w:rsidRPr="005E4B8F">
        <w:rPr>
          <w:lang w:val="uk-UA"/>
        </w:rPr>
        <w:t>адресовано Національній комісії, що здійснює державне регулювання у сфері ринків фінансових послуг у відповідності до вимог</w:t>
      </w:r>
      <w:r w:rsidRPr="001E0473">
        <w:rPr>
          <w:lang w:val="uk-UA"/>
        </w:rPr>
        <w:t xml:space="preserve"> </w:t>
      </w:r>
      <w:r w:rsidRPr="0027548B">
        <w:rPr>
          <w:lang w:val="uk-UA"/>
        </w:rPr>
        <w:t>п. 2.6 "Порядку складання та подання звітності ломбардами до Національної комісії, що здійснює державне регулювання у сфері ринків фінансових послуг", затвердженого розпорядженням Державної комісії з регулювання ринків фінансових послуг України від 4 листопада 2004 р. № 2740</w:t>
      </w:r>
      <w:r w:rsidR="009C6F91" w:rsidRPr="0027548B">
        <w:rPr>
          <w:lang w:val="uk-UA"/>
        </w:rPr>
        <w:t xml:space="preserve"> </w:t>
      </w:r>
      <w:r w:rsidR="009C6F91" w:rsidRPr="0027548B">
        <w:rPr>
          <w:rFonts w:eastAsia="Calibri"/>
          <w:szCs w:val="22"/>
          <w:lang w:val="uk-UA" w:eastAsia="en-US"/>
        </w:rPr>
        <w:t xml:space="preserve">та керівництву </w:t>
      </w:r>
      <w:r w:rsidR="0077237E" w:rsidRPr="0027548B">
        <w:rPr>
          <w:rFonts w:eastAsia="Calibri"/>
          <w:szCs w:val="22"/>
          <w:lang w:val="uk-UA" w:eastAsia="en-US"/>
        </w:rPr>
        <w:fldChar w:fldCharType="begin"/>
      </w:r>
      <w:r w:rsidR="009C6F91" w:rsidRPr="0027548B">
        <w:rPr>
          <w:rFonts w:eastAsia="Calibri"/>
          <w:szCs w:val="22"/>
          <w:lang w:val="uk-UA" w:eastAsia="en-US"/>
        </w:rPr>
        <w:instrText xml:space="preserve"> MERGEFIELD повне_1 </w:instrText>
      </w:r>
      <w:r w:rsidR="0077237E" w:rsidRPr="0027548B">
        <w:rPr>
          <w:rFonts w:eastAsia="Calibri"/>
          <w:szCs w:val="22"/>
          <w:lang w:val="uk-UA" w:eastAsia="en-US"/>
        </w:rPr>
        <w:fldChar w:fldCharType="separate"/>
      </w:r>
      <w:r w:rsidR="009C6F91" w:rsidRPr="0027548B">
        <w:rPr>
          <w:rFonts w:eastAsia="Calibri"/>
          <w:noProof/>
          <w:szCs w:val="22"/>
          <w:lang w:val="uk-UA" w:eastAsia="en-US"/>
        </w:rPr>
        <w:t xml:space="preserve">ПОВНОГО ТОВАРИСТВА "ЛОМБАРД СТАТУС С.В. КОРИТІН І КОМПАНІЯ" </w:t>
      </w:r>
      <w:r w:rsidR="0077237E" w:rsidRPr="0027548B">
        <w:rPr>
          <w:rFonts w:eastAsia="Calibri"/>
          <w:szCs w:val="22"/>
          <w:lang w:val="uk-UA" w:eastAsia="en-US"/>
        </w:rPr>
        <w:fldChar w:fldCharType="end"/>
      </w:r>
      <w:r w:rsidR="009C6F91" w:rsidRPr="0027548B">
        <w:rPr>
          <w:rFonts w:eastAsia="Calibri"/>
          <w:szCs w:val="22"/>
          <w:lang w:val="uk-UA" w:eastAsia="en-US"/>
        </w:rPr>
        <w:t>(</w:t>
      </w:r>
      <w:r w:rsidR="00587C68" w:rsidRPr="0027548B">
        <w:rPr>
          <w:rFonts w:eastAsia="Calibri"/>
          <w:szCs w:val="22"/>
          <w:lang w:val="uk-UA" w:eastAsia="en-US"/>
        </w:rPr>
        <w:t xml:space="preserve">далі - </w:t>
      </w:r>
      <w:r w:rsidR="0077237E" w:rsidRPr="0027548B">
        <w:rPr>
          <w:rFonts w:eastAsia="Calibri"/>
          <w:szCs w:val="22"/>
          <w:lang w:val="uk-UA" w:eastAsia="en-US"/>
        </w:rPr>
        <w:fldChar w:fldCharType="begin"/>
      </w:r>
      <w:r w:rsidR="00587C68" w:rsidRPr="0027548B">
        <w:rPr>
          <w:rFonts w:eastAsia="Calibri"/>
          <w:szCs w:val="22"/>
          <w:lang w:val="uk-UA" w:eastAsia="en-US"/>
        </w:rPr>
        <w:instrText xml:space="preserve"> MERGEFIELD скорочене_2 </w:instrText>
      </w:r>
      <w:r w:rsidR="0077237E" w:rsidRPr="0027548B">
        <w:rPr>
          <w:rFonts w:eastAsia="Calibri"/>
          <w:szCs w:val="22"/>
          <w:lang w:val="uk-UA" w:eastAsia="en-US"/>
        </w:rPr>
        <w:fldChar w:fldCharType="separate"/>
      </w:r>
      <w:r w:rsidR="00587C68" w:rsidRPr="0027548B">
        <w:rPr>
          <w:rFonts w:eastAsia="Calibri"/>
          <w:noProof/>
          <w:szCs w:val="22"/>
          <w:lang w:val="uk-UA" w:eastAsia="en-US"/>
        </w:rPr>
        <w:t>ПТ "ЛОМБАРД СТАТУС"</w:t>
      </w:r>
      <w:r w:rsidR="0077237E" w:rsidRPr="0027548B">
        <w:rPr>
          <w:rFonts w:eastAsia="Calibri"/>
          <w:szCs w:val="22"/>
          <w:lang w:val="uk-UA" w:eastAsia="en-US"/>
        </w:rPr>
        <w:fldChar w:fldCharType="end"/>
      </w:r>
      <w:r w:rsidR="00666693" w:rsidRPr="0027548B">
        <w:rPr>
          <w:rFonts w:eastAsia="Calibri"/>
          <w:szCs w:val="22"/>
          <w:lang w:val="uk-UA" w:eastAsia="en-US"/>
        </w:rPr>
        <w:t xml:space="preserve"> або Компанія</w:t>
      </w:r>
      <w:r w:rsidR="00587C68" w:rsidRPr="0027548B">
        <w:rPr>
          <w:rFonts w:eastAsia="Calibri"/>
          <w:szCs w:val="22"/>
          <w:lang w:val="uk-UA" w:eastAsia="en-US"/>
        </w:rPr>
        <w:t>).</w:t>
      </w:r>
    </w:p>
    <w:p w:rsidR="00BE6F1F" w:rsidRPr="0027548B" w:rsidRDefault="00BE6F1F" w:rsidP="006E7DA9">
      <w:pPr>
        <w:spacing w:after="200" w:line="276" w:lineRule="auto"/>
        <w:ind w:firstLine="709"/>
        <w:jc w:val="both"/>
        <w:rPr>
          <w:b/>
          <w:i/>
          <w:lang w:val="uk-UA"/>
        </w:rPr>
      </w:pPr>
      <w:r w:rsidRPr="0027548B">
        <w:rPr>
          <w:b/>
          <w:i/>
          <w:lang w:val="uk-UA"/>
        </w:rPr>
        <w:t>Основні відомості про аудитора</w:t>
      </w:r>
    </w:p>
    <w:p w:rsidR="00BE6F1F" w:rsidRPr="0027548B" w:rsidRDefault="00BE6F1F" w:rsidP="006E7DA9">
      <w:pPr>
        <w:spacing w:after="200" w:line="276" w:lineRule="auto"/>
        <w:ind w:firstLine="709"/>
        <w:jc w:val="both"/>
        <w:rPr>
          <w:lang w:val="uk-UA"/>
        </w:rPr>
      </w:pPr>
      <w:r w:rsidRPr="0027548B">
        <w:rPr>
          <w:spacing w:val="2"/>
          <w:lang w:val="uk-UA"/>
        </w:rPr>
        <w:t xml:space="preserve">Найменування: </w:t>
      </w:r>
      <w:r w:rsidRPr="0027548B">
        <w:rPr>
          <w:lang w:val="uk-UA"/>
        </w:rPr>
        <w:t>Товариство з обмеженою відповідальністю "Аудиторська фірма "</w:t>
      </w:r>
      <w:r w:rsidR="009C6F91" w:rsidRPr="0027548B">
        <w:rPr>
          <w:lang w:val="uk-UA"/>
        </w:rPr>
        <w:t>Гравіс</w:t>
      </w:r>
      <w:r w:rsidRPr="0027548B">
        <w:rPr>
          <w:lang w:val="uk-UA"/>
        </w:rPr>
        <w:t>" (далі – ТОВ "</w:t>
      </w:r>
      <w:r w:rsidR="009C6F91" w:rsidRPr="0027548B">
        <w:rPr>
          <w:lang w:val="uk-UA"/>
        </w:rPr>
        <w:t>АФ</w:t>
      </w:r>
      <w:r w:rsidRPr="0027548B">
        <w:rPr>
          <w:lang w:val="uk-UA"/>
        </w:rPr>
        <w:t xml:space="preserve"> "</w:t>
      </w:r>
      <w:r w:rsidR="009C6F91" w:rsidRPr="0027548B">
        <w:rPr>
          <w:lang w:val="uk-UA"/>
        </w:rPr>
        <w:t>Гравіс</w:t>
      </w:r>
      <w:r w:rsidR="00142CBE" w:rsidRPr="0027548B">
        <w:rPr>
          <w:lang w:val="uk-UA"/>
        </w:rPr>
        <w:t>").</w:t>
      </w:r>
    </w:p>
    <w:p w:rsidR="00BE6F1F" w:rsidRPr="008244A8" w:rsidRDefault="00BE6F1F" w:rsidP="006E7DA9">
      <w:pPr>
        <w:spacing w:after="200" w:line="276" w:lineRule="auto"/>
        <w:ind w:firstLine="709"/>
        <w:jc w:val="both"/>
        <w:rPr>
          <w:lang w:val="uk-UA"/>
        </w:rPr>
      </w:pPr>
      <w:r w:rsidRPr="00846005">
        <w:rPr>
          <w:lang w:val="uk-UA"/>
        </w:rPr>
        <w:t xml:space="preserve">Свідоцтво про внесення в Реєстр аудиторських фірм та аудиторів, які одноособово надають аудиторських </w:t>
      </w:r>
      <w:r w:rsidRPr="00CD1D1A">
        <w:rPr>
          <w:lang w:val="uk-UA"/>
        </w:rPr>
        <w:t xml:space="preserve">послуги: № </w:t>
      </w:r>
      <w:r w:rsidR="001C2443" w:rsidRPr="00CD1D1A">
        <w:rPr>
          <w:lang w:val="uk-UA"/>
        </w:rPr>
        <w:t>1022 (ідентифікаційний код/номер 23470984)</w:t>
      </w:r>
      <w:r w:rsidRPr="00CD1D1A">
        <w:rPr>
          <w:lang w:val="uk-UA"/>
        </w:rPr>
        <w:t xml:space="preserve">, видане згідно з Рішенням Аудиторської палати України № </w:t>
      </w:r>
      <w:r w:rsidR="001C2443" w:rsidRPr="00CD1D1A">
        <w:rPr>
          <w:lang w:val="uk-UA"/>
        </w:rPr>
        <w:t>99</w:t>
      </w:r>
      <w:r w:rsidRPr="00CD1D1A">
        <w:rPr>
          <w:lang w:val="uk-UA"/>
        </w:rPr>
        <w:t xml:space="preserve"> від </w:t>
      </w:r>
      <w:r w:rsidR="001C2443" w:rsidRPr="00CD1D1A">
        <w:rPr>
          <w:lang w:val="uk-UA"/>
        </w:rPr>
        <w:t>23</w:t>
      </w:r>
      <w:r w:rsidRPr="00CD1D1A">
        <w:rPr>
          <w:lang w:val="uk-UA"/>
        </w:rPr>
        <w:t>.</w:t>
      </w:r>
      <w:r w:rsidR="001C2443" w:rsidRPr="00CD1D1A">
        <w:rPr>
          <w:lang w:val="uk-UA"/>
        </w:rPr>
        <w:t>02</w:t>
      </w:r>
      <w:r w:rsidRPr="00CD1D1A">
        <w:rPr>
          <w:lang w:val="uk-UA"/>
        </w:rPr>
        <w:t>.20</w:t>
      </w:r>
      <w:r w:rsidR="001C2443" w:rsidRPr="00CD1D1A">
        <w:rPr>
          <w:lang w:val="uk-UA"/>
        </w:rPr>
        <w:t>01</w:t>
      </w:r>
      <w:r w:rsidRPr="00CD1D1A">
        <w:rPr>
          <w:lang w:val="uk-UA"/>
        </w:rPr>
        <w:t xml:space="preserve"> року; рішенням Аудиторської палати України від </w:t>
      </w:r>
      <w:r w:rsidR="001C2443" w:rsidRPr="00CD1D1A">
        <w:rPr>
          <w:lang w:val="uk-UA"/>
        </w:rPr>
        <w:t>2</w:t>
      </w:r>
      <w:r w:rsidR="00846005" w:rsidRPr="00CD1D1A">
        <w:rPr>
          <w:lang w:val="uk-UA"/>
        </w:rPr>
        <w:t>8</w:t>
      </w:r>
      <w:r w:rsidRPr="00CD1D1A">
        <w:rPr>
          <w:lang w:val="uk-UA"/>
        </w:rPr>
        <w:t>.0</w:t>
      </w:r>
      <w:r w:rsidR="00846005" w:rsidRPr="00CD1D1A">
        <w:rPr>
          <w:lang w:val="uk-UA"/>
        </w:rPr>
        <w:t>1</w:t>
      </w:r>
      <w:r w:rsidRPr="00CD1D1A">
        <w:rPr>
          <w:lang w:val="uk-UA"/>
        </w:rPr>
        <w:t>.201</w:t>
      </w:r>
      <w:r w:rsidR="00846005" w:rsidRPr="00CD1D1A">
        <w:rPr>
          <w:lang w:val="uk-UA"/>
        </w:rPr>
        <w:t>6</w:t>
      </w:r>
      <w:r w:rsidRPr="00CD1D1A">
        <w:rPr>
          <w:lang w:val="uk-UA"/>
        </w:rPr>
        <w:t xml:space="preserve"> р. № </w:t>
      </w:r>
      <w:r w:rsidR="00846005" w:rsidRPr="00CD1D1A">
        <w:rPr>
          <w:lang w:val="uk-UA"/>
        </w:rPr>
        <w:t>321</w:t>
      </w:r>
      <w:r w:rsidRPr="00CD1D1A">
        <w:rPr>
          <w:lang w:val="uk-UA"/>
        </w:rPr>
        <w:t>/</w:t>
      </w:r>
      <w:r w:rsidR="00846005" w:rsidRPr="00CD1D1A">
        <w:rPr>
          <w:lang w:val="uk-UA"/>
        </w:rPr>
        <w:t>3</w:t>
      </w:r>
      <w:r w:rsidR="001C2443" w:rsidRPr="00CD1D1A">
        <w:rPr>
          <w:lang w:val="uk-UA"/>
        </w:rPr>
        <w:t>,</w:t>
      </w:r>
      <w:r w:rsidRPr="00CD1D1A">
        <w:rPr>
          <w:lang w:val="uk-UA"/>
        </w:rPr>
        <w:t xml:space="preserve"> термін чинності Свідоцтва </w:t>
      </w:r>
      <w:r w:rsidRPr="008244A8">
        <w:rPr>
          <w:lang w:val="uk-UA"/>
        </w:rPr>
        <w:t xml:space="preserve">продовжено до </w:t>
      </w:r>
      <w:r w:rsidR="001C2443" w:rsidRPr="008244A8">
        <w:rPr>
          <w:lang w:val="uk-UA"/>
        </w:rPr>
        <w:t>2</w:t>
      </w:r>
      <w:r w:rsidR="00846005" w:rsidRPr="008244A8">
        <w:rPr>
          <w:lang w:val="uk-UA"/>
        </w:rPr>
        <w:t>8</w:t>
      </w:r>
      <w:r w:rsidRPr="008244A8">
        <w:rPr>
          <w:lang w:val="uk-UA"/>
        </w:rPr>
        <w:t>.0</w:t>
      </w:r>
      <w:r w:rsidR="00846005" w:rsidRPr="008244A8">
        <w:rPr>
          <w:lang w:val="uk-UA"/>
        </w:rPr>
        <w:t>1</w:t>
      </w:r>
      <w:r w:rsidRPr="008244A8">
        <w:rPr>
          <w:lang w:val="uk-UA"/>
        </w:rPr>
        <w:t>.20</w:t>
      </w:r>
      <w:r w:rsidR="00846005" w:rsidRPr="008244A8">
        <w:rPr>
          <w:lang w:val="uk-UA"/>
        </w:rPr>
        <w:t>21</w:t>
      </w:r>
      <w:r w:rsidRPr="008244A8">
        <w:rPr>
          <w:lang w:val="uk-UA"/>
        </w:rPr>
        <w:t xml:space="preserve"> року</w:t>
      </w:r>
      <w:r w:rsidR="003F20F6" w:rsidRPr="008244A8">
        <w:rPr>
          <w:lang w:val="uk-UA"/>
        </w:rPr>
        <w:t>.</w:t>
      </w:r>
    </w:p>
    <w:p w:rsidR="001C2443" w:rsidRPr="0027548B" w:rsidRDefault="001C2443" w:rsidP="006E7DA9">
      <w:pPr>
        <w:spacing w:after="200" w:line="276" w:lineRule="auto"/>
        <w:ind w:firstLine="709"/>
        <w:jc w:val="both"/>
        <w:rPr>
          <w:lang w:val="uk-UA"/>
        </w:rPr>
      </w:pPr>
      <w:r w:rsidRPr="008244A8">
        <w:rPr>
          <w:lang w:val="uk-UA"/>
        </w:rPr>
        <w:t xml:space="preserve">Свідоцтво про включення до реєстру аудиторських фірм та аудиторів, які можуть проводити аудиторські перевірки </w:t>
      </w:r>
      <w:r w:rsidRPr="004228A1">
        <w:rPr>
          <w:lang w:val="uk-UA"/>
        </w:rPr>
        <w:t xml:space="preserve">фінансових установ №0131 від 27 березня 2014 р., видане відповідно до розпорядження </w:t>
      </w:r>
      <w:proofErr w:type="spellStart"/>
      <w:r w:rsidRPr="004228A1">
        <w:rPr>
          <w:lang w:val="uk-UA"/>
        </w:rPr>
        <w:t>Нацкомфінпослуг</w:t>
      </w:r>
      <w:proofErr w:type="spellEnd"/>
      <w:r w:rsidRPr="004228A1">
        <w:rPr>
          <w:lang w:val="uk-UA"/>
        </w:rPr>
        <w:t xml:space="preserve"> від 27 березня 2014 року №886</w:t>
      </w:r>
      <w:r w:rsidR="008244A8" w:rsidRPr="004228A1">
        <w:rPr>
          <w:lang w:val="uk-UA"/>
        </w:rPr>
        <w:t xml:space="preserve">; </w:t>
      </w:r>
      <w:r w:rsidR="00123D72" w:rsidRPr="004228A1">
        <w:rPr>
          <w:lang w:val="uk-UA"/>
        </w:rPr>
        <w:t xml:space="preserve">строк дії свідоцтва продовжено до 28.01.2021 р. </w:t>
      </w:r>
      <w:r w:rsidR="008244A8" w:rsidRPr="004228A1">
        <w:rPr>
          <w:lang w:val="uk-UA"/>
        </w:rPr>
        <w:t xml:space="preserve">відповідно до розпорядження </w:t>
      </w:r>
      <w:proofErr w:type="spellStart"/>
      <w:r w:rsidR="008244A8" w:rsidRPr="004228A1">
        <w:rPr>
          <w:lang w:val="uk-UA"/>
        </w:rPr>
        <w:t>Нацкомфінпослуг</w:t>
      </w:r>
      <w:proofErr w:type="spellEnd"/>
      <w:r w:rsidR="008244A8" w:rsidRPr="004228A1">
        <w:rPr>
          <w:lang w:val="uk-UA"/>
        </w:rPr>
        <w:t xml:space="preserve"> від 22.03.2016 р. </w:t>
      </w:r>
      <w:r w:rsidR="004228A1" w:rsidRPr="004228A1">
        <w:rPr>
          <w:lang w:val="uk-UA"/>
        </w:rPr>
        <w:t>№611</w:t>
      </w:r>
    </w:p>
    <w:p w:rsidR="00BE6F1F" w:rsidRPr="0027548B" w:rsidRDefault="00BE6F1F" w:rsidP="006E7DA9">
      <w:pPr>
        <w:spacing w:after="200" w:line="276" w:lineRule="auto"/>
        <w:ind w:firstLine="709"/>
        <w:jc w:val="both"/>
        <w:rPr>
          <w:lang w:val="uk-UA"/>
        </w:rPr>
      </w:pPr>
      <w:r w:rsidRPr="0027548B">
        <w:rPr>
          <w:lang w:val="uk-UA"/>
        </w:rPr>
        <w:t xml:space="preserve">Телефон/факс: </w:t>
      </w:r>
      <w:r w:rsidR="00142CBE" w:rsidRPr="0027548B">
        <w:rPr>
          <w:lang w:val="uk-UA"/>
        </w:rPr>
        <w:t>(050) 329-09-90</w:t>
      </w:r>
      <w:r w:rsidR="003F20F6">
        <w:rPr>
          <w:lang w:val="uk-UA"/>
        </w:rPr>
        <w:t>.</w:t>
      </w:r>
    </w:p>
    <w:p w:rsidR="00BE6F1F" w:rsidRPr="005E4B8F" w:rsidRDefault="00BE6F1F" w:rsidP="006E7DA9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Поштова адреса: </w:t>
      </w:r>
      <w:r w:rsidR="00142CBE" w:rsidRPr="005E4B8F">
        <w:rPr>
          <w:lang w:val="uk-UA"/>
        </w:rPr>
        <w:t>Україна, 61072, м. Харків, пр. Леніна, 56</w:t>
      </w:r>
      <w:r w:rsidR="003F20F6" w:rsidRPr="005E4B8F">
        <w:rPr>
          <w:lang w:val="uk-UA"/>
        </w:rPr>
        <w:t>.</w:t>
      </w:r>
    </w:p>
    <w:p w:rsidR="00BE6F1F" w:rsidRPr="005E4B8F" w:rsidRDefault="00BE6F1F" w:rsidP="006E7DA9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Електронна адреса: </w:t>
      </w:r>
      <w:r w:rsidR="00142CBE" w:rsidRPr="005E4B8F">
        <w:rPr>
          <w:lang w:val="uk-UA"/>
        </w:rPr>
        <w:t>info@gravis-audit.com.ua.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b/>
          <w:i/>
          <w:lang w:val="uk-UA"/>
        </w:rPr>
      </w:pPr>
      <w:r w:rsidRPr="005E4B8F">
        <w:rPr>
          <w:b/>
          <w:i/>
          <w:lang w:val="uk-UA"/>
        </w:rPr>
        <w:t>Основні відомості про ломбард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u w:val="single"/>
          <w:lang w:val="uk-UA"/>
        </w:rPr>
        <w:t>Повна назва</w:t>
      </w:r>
      <w:r w:rsidRPr="005E4B8F">
        <w:rPr>
          <w:lang w:val="uk-UA"/>
        </w:rPr>
        <w:t xml:space="preserve">: </w:t>
      </w:r>
      <w:r w:rsidRPr="005E4B8F">
        <w:rPr>
          <w:i/>
          <w:lang w:val="uk-UA"/>
        </w:rPr>
        <w:t>ПОВНЕ ТОВАРИСТВО "ЛОМБАРД СТАТУС С.В. КОРИТІН І КОМПАНІЯ".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u w:val="single"/>
          <w:lang w:val="uk-UA"/>
        </w:rPr>
        <w:t>Код за ЄДРПОУ</w:t>
      </w:r>
      <w:r w:rsidRPr="005E4B8F">
        <w:rPr>
          <w:lang w:val="uk-UA"/>
        </w:rPr>
        <w:t xml:space="preserve">: </w:t>
      </w:r>
      <w:r w:rsidRPr="005E4B8F">
        <w:rPr>
          <w:i/>
          <w:lang w:val="uk-UA"/>
        </w:rPr>
        <w:t>36225238.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u w:val="single"/>
          <w:lang w:val="uk-UA"/>
        </w:rPr>
        <w:t>Місцезнаходження</w:t>
      </w:r>
      <w:r w:rsidRPr="005E4B8F">
        <w:rPr>
          <w:lang w:val="uk-UA"/>
        </w:rPr>
        <w:t xml:space="preserve">: </w:t>
      </w:r>
      <w:r w:rsidRPr="005E4B8F">
        <w:rPr>
          <w:i/>
          <w:lang w:val="uk-UA"/>
        </w:rPr>
        <w:t xml:space="preserve">61051, м. Харків, Дзержинський р-н, вул. </w:t>
      </w:r>
      <w:proofErr w:type="spellStart"/>
      <w:r w:rsidRPr="005E4B8F">
        <w:rPr>
          <w:i/>
          <w:lang w:val="uk-UA"/>
        </w:rPr>
        <w:t>Клочківська</w:t>
      </w:r>
      <w:proofErr w:type="spellEnd"/>
      <w:r w:rsidRPr="005E4B8F">
        <w:rPr>
          <w:i/>
          <w:lang w:val="uk-UA"/>
        </w:rPr>
        <w:t>, б. 332 А.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u w:val="single"/>
          <w:lang w:val="uk-UA"/>
        </w:rPr>
        <w:lastRenderedPageBreak/>
        <w:t>Дата державної реєстрації</w:t>
      </w:r>
      <w:r w:rsidRPr="005E4B8F">
        <w:rPr>
          <w:lang w:val="uk-UA"/>
        </w:rPr>
        <w:t xml:space="preserve">: </w:t>
      </w:r>
      <w:r w:rsidRPr="005E4B8F">
        <w:rPr>
          <w:i/>
          <w:lang w:val="uk-UA"/>
        </w:rPr>
        <w:t>26.12.2008 р. (свідоцтво про державну реєстрацію юридичної особи серія № 089318, номер запису в Єдиному державному реєстрі юридичних осіб та фізичних осіб-підприємців 1 480 102 0000 043046 від 26.12.2008 р.).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u w:val="single"/>
          <w:lang w:val="uk-UA"/>
        </w:rPr>
      </w:pPr>
      <w:r w:rsidRPr="005E4B8F">
        <w:rPr>
          <w:u w:val="single"/>
          <w:lang w:val="uk-UA"/>
        </w:rPr>
        <w:t xml:space="preserve">Основні види діяльності відповідно до установчих документів: 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i/>
          <w:lang w:val="uk-UA"/>
        </w:rPr>
        <w:t>Відповідно до засновницького договору: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i/>
          <w:lang w:val="uk-UA"/>
        </w:rPr>
        <w:t>Предметом діяльності Товариства є здійснення виключного виду діяльності ломбарду з метою одержання прибутку шляхом надання на власний ризик фінансових кредитів фізичним особам за рахунок власних або залучених коштів, під заставу майна на визначений строк і під процент та надання супутніх послуг ломбарду.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i/>
          <w:lang w:val="uk-UA"/>
        </w:rPr>
        <w:t>Фінансові послуги ломбарду: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i/>
          <w:lang w:val="uk-UA"/>
        </w:rPr>
        <w:t>- надання фінансових кредитів за рахунок власних коштів;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i/>
          <w:lang w:val="uk-UA"/>
        </w:rPr>
        <w:t>- надання фінансових кредитів за рахунок залучених коштів;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i/>
          <w:lang w:val="uk-UA"/>
        </w:rPr>
        <w:t>Супутні послуги ломбарду: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i/>
          <w:lang w:val="uk-UA"/>
        </w:rPr>
        <w:t>- оцінка заставленого майна відповідно до чинного законодавства або умов договору;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i/>
          <w:lang w:val="uk-UA"/>
        </w:rPr>
        <w:t>- надання посередницьких послуг зі страхування предмету застави на підставі агентського договору зі страховою компанією;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i/>
          <w:lang w:val="uk-UA"/>
        </w:rPr>
        <w:t>- реалізація заставленого майна відповідно до чинного законодавства та/або умов договору в тому числі торгівля прийнятими під заставу ювелірними та побутовими виробами.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u w:val="single"/>
          <w:lang w:val="uk-UA"/>
        </w:rPr>
        <w:t>Середня кількість працівників</w:t>
      </w:r>
      <w:r w:rsidRPr="005E4B8F">
        <w:rPr>
          <w:lang w:val="uk-UA"/>
        </w:rPr>
        <w:t xml:space="preserve">: </w:t>
      </w:r>
      <w:r w:rsidRPr="005E4B8F">
        <w:rPr>
          <w:i/>
        </w:rPr>
        <w:t>3</w:t>
      </w:r>
      <w:r w:rsidR="001B568C" w:rsidRPr="005E4B8F">
        <w:rPr>
          <w:i/>
          <w:lang w:val="uk-UA"/>
        </w:rPr>
        <w:t>1</w:t>
      </w:r>
      <w:r w:rsidRPr="005E4B8F">
        <w:rPr>
          <w:i/>
          <w:lang w:val="uk-UA"/>
        </w:rPr>
        <w:t xml:space="preserve"> особ</w:t>
      </w:r>
      <w:r w:rsidR="001B568C" w:rsidRPr="005E4B8F">
        <w:rPr>
          <w:i/>
          <w:lang w:val="uk-UA"/>
        </w:rPr>
        <w:t>а</w:t>
      </w:r>
      <w:r w:rsidRPr="005E4B8F">
        <w:rPr>
          <w:i/>
          <w:lang w:val="uk-UA"/>
        </w:rPr>
        <w:t>.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u w:val="single"/>
          <w:lang w:val="uk-UA"/>
        </w:rPr>
      </w:pPr>
      <w:r w:rsidRPr="005E4B8F">
        <w:rPr>
          <w:u w:val="single"/>
          <w:lang w:val="uk-UA"/>
        </w:rPr>
        <w:t>Ліцензії та/або дозволи на здійснення діяльності: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i/>
          <w:lang w:val="uk-UA"/>
        </w:rPr>
        <w:t>Свідоцтво про реєстрацію фінансової установи Серія ЛД № 383 від 02.04.2009 р., видане відповідно до розпорядження Державної комісії з регулювання ринків фінансових послуг № 219 від 02.04.2009 р.</w:t>
      </w:r>
    </w:p>
    <w:p w:rsidR="0026172C" w:rsidRPr="005E4B8F" w:rsidRDefault="0026172C" w:rsidP="0026172C">
      <w:pPr>
        <w:spacing w:after="200" w:line="276" w:lineRule="auto"/>
        <w:ind w:firstLine="709"/>
        <w:jc w:val="both"/>
        <w:rPr>
          <w:b/>
          <w:u w:val="single"/>
          <w:lang w:val="uk-UA"/>
        </w:rPr>
      </w:pPr>
      <w:r w:rsidRPr="005E4B8F">
        <w:rPr>
          <w:u w:val="single"/>
          <w:lang w:val="uk-UA"/>
        </w:rPr>
        <w:t>Відокремлені підрозділи: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ВІДДІЛЕННЯ № 1 ПОВНОГО ТОВАРИСТВА «ЛОМБАРД СТАТУС С.В. КОРИТІН І КОМПАНІЯ», </w:t>
      </w:r>
      <w:r w:rsidRPr="000B0E88">
        <w:rPr>
          <w:bCs/>
          <w:i/>
          <w:lang w:val="uk-UA"/>
        </w:rPr>
        <w:t>к</w:t>
      </w:r>
      <w:r w:rsidRPr="005E4B8F">
        <w:rPr>
          <w:bCs/>
          <w:i/>
          <w:lang w:val="uk-UA"/>
        </w:rPr>
        <w:t>од за ЄДРПОУ</w:t>
      </w:r>
      <w:r w:rsidRPr="005E4B8F">
        <w:rPr>
          <w:i/>
          <w:lang w:val="uk-UA"/>
        </w:rPr>
        <w:t xml:space="preserve">: </w:t>
      </w:r>
      <w:r w:rsidRPr="005E4B8F">
        <w:rPr>
          <w:bCs/>
          <w:i/>
          <w:lang w:val="uk-UA"/>
        </w:rPr>
        <w:t>40767702</w:t>
      </w:r>
      <w:r w:rsidRPr="005E4B8F">
        <w:rPr>
          <w:i/>
          <w:lang w:val="uk-UA"/>
        </w:rPr>
        <w:t>; адреса: 61064, Харківська область, м. Харків,  вул. Полтавський шлях, 155</w:t>
      </w:r>
      <w:r w:rsidR="00942F42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ВІДДІЛЕННЯ № 2 ПОВНОГО ТОВАРИСТВА «ЛОМБАРД СТАТУС С.В. КОРИТІН І КОМПАНІЯ», </w:t>
      </w:r>
      <w:r w:rsidRPr="005E4B8F">
        <w:rPr>
          <w:bCs/>
          <w:i/>
        </w:rPr>
        <w:t>к</w:t>
      </w:r>
      <w:r w:rsidRPr="005E4B8F">
        <w:rPr>
          <w:bCs/>
          <w:i/>
          <w:lang w:val="uk-UA"/>
        </w:rPr>
        <w:t>од за ЄДРПОУ</w:t>
      </w:r>
      <w:r w:rsidRPr="005E4B8F">
        <w:rPr>
          <w:i/>
          <w:lang w:val="uk-UA"/>
        </w:rPr>
        <w:t xml:space="preserve">: </w:t>
      </w:r>
      <w:r w:rsidRPr="005E4B8F">
        <w:rPr>
          <w:bCs/>
          <w:i/>
          <w:lang w:val="uk-UA"/>
        </w:rPr>
        <w:t>40767739</w:t>
      </w:r>
      <w:r w:rsidRPr="005E4B8F">
        <w:rPr>
          <w:i/>
          <w:lang w:val="uk-UA"/>
        </w:rPr>
        <w:t>; адреса: 61140, Харківська область, м. Харків, проспект Гагаріна, 22</w:t>
      </w:r>
      <w:r w:rsidR="00942F42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ВІДДІЛЕННЯ № 3 ПОВНОГО ТОВАРИСТВА «ЛОМБАРД СТАТУС С.В. КОРИТІН І КОМПАНІЯ», </w:t>
      </w:r>
      <w:r w:rsidRPr="005E4B8F">
        <w:rPr>
          <w:bCs/>
          <w:i/>
        </w:rPr>
        <w:t>к</w:t>
      </w:r>
      <w:r w:rsidRPr="005E4B8F">
        <w:rPr>
          <w:bCs/>
          <w:i/>
          <w:lang w:val="uk-UA"/>
        </w:rPr>
        <w:t>од за ЄДРПОУ</w:t>
      </w:r>
      <w:r w:rsidRPr="005E4B8F">
        <w:rPr>
          <w:i/>
          <w:lang w:val="uk-UA"/>
        </w:rPr>
        <w:t xml:space="preserve">: </w:t>
      </w:r>
      <w:r w:rsidRPr="005E4B8F">
        <w:rPr>
          <w:bCs/>
          <w:i/>
          <w:lang w:val="uk-UA"/>
        </w:rPr>
        <w:t>40767744</w:t>
      </w:r>
      <w:r w:rsidRPr="005E4B8F">
        <w:rPr>
          <w:i/>
          <w:lang w:val="uk-UA"/>
        </w:rPr>
        <w:t>, адреса: 61204, Харківська область, м. Харків, проспект Людвіга Свободи, 52А</w:t>
      </w:r>
      <w:r w:rsidR="000E5C5D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lastRenderedPageBreak/>
        <w:t xml:space="preserve">ВІДДІЛЕННЯ № 4 ПОВНОГО ТОВАРИСТВА «ЛОМБАРД СТАТУС С.В. КОРИТІН І КОМПАНІЯ», </w:t>
      </w:r>
      <w:r w:rsidRPr="005E4B8F">
        <w:rPr>
          <w:bCs/>
          <w:i/>
        </w:rPr>
        <w:t>к</w:t>
      </w:r>
      <w:r w:rsidRPr="005E4B8F">
        <w:rPr>
          <w:bCs/>
          <w:i/>
          <w:lang w:val="uk-UA"/>
        </w:rPr>
        <w:t>од за ЄДРПОУ</w:t>
      </w:r>
      <w:r w:rsidRPr="005E4B8F">
        <w:rPr>
          <w:i/>
          <w:lang w:val="uk-UA"/>
        </w:rPr>
        <w:t xml:space="preserve">: </w:t>
      </w:r>
      <w:r w:rsidRPr="005E4B8F">
        <w:rPr>
          <w:bCs/>
          <w:i/>
          <w:lang w:val="uk-UA"/>
        </w:rPr>
        <w:t>40767755</w:t>
      </w:r>
      <w:r w:rsidRPr="005E4B8F">
        <w:rPr>
          <w:i/>
          <w:lang w:val="uk-UA"/>
        </w:rPr>
        <w:t>, адреса: 61166, Харківська область, м. Харків, проспект Науки, 14</w:t>
      </w:r>
      <w:r w:rsidR="000E5C5D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ВІДДІЛЕННЯ № 5 ПОВНОГО ТОВАРИСТВА «ЛОМБАРД СТАТУС С.В. КОРИТІН І КОМПАНІЯ», </w:t>
      </w:r>
      <w:r w:rsidRPr="005E4B8F">
        <w:rPr>
          <w:bCs/>
          <w:i/>
        </w:rPr>
        <w:t>к</w:t>
      </w:r>
      <w:r w:rsidRPr="005E4B8F">
        <w:rPr>
          <w:bCs/>
          <w:i/>
          <w:lang w:val="uk-UA"/>
        </w:rPr>
        <w:t>од за ЄДРПОУ</w:t>
      </w:r>
      <w:r w:rsidRPr="005E4B8F">
        <w:rPr>
          <w:i/>
          <w:lang w:val="uk-UA"/>
        </w:rPr>
        <w:t xml:space="preserve">: </w:t>
      </w:r>
      <w:r w:rsidRPr="005E4B8F">
        <w:rPr>
          <w:bCs/>
          <w:i/>
          <w:lang w:val="uk-UA"/>
        </w:rPr>
        <w:t>40767765</w:t>
      </w:r>
      <w:r w:rsidRPr="005E4B8F">
        <w:rPr>
          <w:i/>
          <w:lang w:val="uk-UA"/>
        </w:rPr>
        <w:t>, адреса: 61162, Харківська область, м. Харків, проспект Льва Ландау, 12</w:t>
      </w:r>
      <w:r w:rsidR="00B54940" w:rsidRPr="005E4B8F">
        <w:rPr>
          <w:i/>
          <w:lang w:val="uk-UA"/>
        </w:rPr>
        <w:t>.</w:t>
      </w:r>
    </w:p>
    <w:p w:rsidR="00333C8F" w:rsidRPr="005E4B8F" w:rsidRDefault="00333C8F" w:rsidP="00333C8F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i/>
          <w:lang w:val="uk-UA"/>
        </w:rPr>
        <w:t xml:space="preserve">Інформація про наведені вище відокремлені підрозділи (з № 1 по № 5) Ломбарду внесена до Державного реєстру фінансових установ Рішенням </w:t>
      </w:r>
      <w:proofErr w:type="spellStart"/>
      <w:r w:rsidRPr="005E4B8F">
        <w:rPr>
          <w:i/>
          <w:lang w:val="uk-UA"/>
        </w:rPr>
        <w:t>Держфінпослуг</w:t>
      </w:r>
      <w:proofErr w:type="spellEnd"/>
      <w:r w:rsidRPr="005E4B8F">
        <w:rPr>
          <w:i/>
          <w:lang w:val="uk-UA"/>
        </w:rPr>
        <w:t xml:space="preserve"> від 13.07.2011 р. № 2119-Д.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ВІДДІЛЕННЯ № </w:t>
      </w:r>
      <w:r w:rsidRPr="005E4B8F">
        <w:t>6</w:t>
      </w:r>
      <w:r w:rsidRPr="005E4B8F">
        <w:rPr>
          <w:lang w:val="uk-UA"/>
        </w:rPr>
        <w:t xml:space="preserve"> ПОВНОГО ТОВАРИСТВА «ЛОМБАРД СТАТУС С.В. КОРИТІН І КОМПАНІЯ», </w:t>
      </w:r>
      <w:r w:rsidRPr="005E4B8F">
        <w:rPr>
          <w:bCs/>
          <w:i/>
        </w:rPr>
        <w:t>к</w:t>
      </w:r>
      <w:r w:rsidRPr="005E4B8F">
        <w:rPr>
          <w:bCs/>
          <w:i/>
          <w:lang w:val="uk-UA"/>
        </w:rPr>
        <w:t>од за ЄДРПОУ</w:t>
      </w:r>
      <w:r w:rsidRPr="005E4B8F">
        <w:rPr>
          <w:i/>
          <w:lang w:val="uk-UA"/>
        </w:rPr>
        <w:t xml:space="preserve">: </w:t>
      </w:r>
      <w:r w:rsidRPr="005E4B8F">
        <w:rPr>
          <w:bCs/>
          <w:i/>
          <w:lang w:val="uk-UA"/>
        </w:rPr>
        <w:t>40767770</w:t>
      </w:r>
      <w:r w:rsidRPr="005E4B8F">
        <w:rPr>
          <w:i/>
          <w:lang w:val="uk-UA"/>
        </w:rPr>
        <w:t>, адреса: 61124, Харківська область, м. Харків, проспект Гагаріна, 167</w:t>
      </w:r>
      <w:r w:rsidR="00E42FFE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ВІДДІЛЕННЯ № 7 ПОВНОГО ТОВАРИСТВА «ЛОМБАРД СТАТУС С.В. КОРИТІН І КОМПАНІЯ», </w:t>
      </w:r>
      <w:r w:rsidRPr="005E4B8F">
        <w:rPr>
          <w:i/>
          <w:lang w:val="uk-UA"/>
        </w:rPr>
        <w:t xml:space="preserve">внутрішній реєстраційний код: 36225238.007, адреса: 61007, Харківська обл. м. Харків, вулиця </w:t>
      </w:r>
      <w:proofErr w:type="spellStart"/>
      <w:r w:rsidRPr="005E4B8F">
        <w:rPr>
          <w:i/>
          <w:lang w:val="uk-UA"/>
        </w:rPr>
        <w:t>Бекетова</w:t>
      </w:r>
      <w:proofErr w:type="spellEnd"/>
      <w:r w:rsidRPr="005E4B8F">
        <w:rPr>
          <w:i/>
          <w:lang w:val="uk-UA"/>
        </w:rPr>
        <w:t>, 21 (діяльність тимчасово призупинена)</w:t>
      </w:r>
      <w:r w:rsidR="0082168B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lang w:val="uk-UA"/>
        </w:rPr>
        <w:t xml:space="preserve">ВІДДІЛЕННЯ № 8 ПОВНОГО ТОВАРИСТВА «ЛОМБАРД СТАТУС С.В. КОРИТІН І КОМПАНІЯ», </w:t>
      </w:r>
      <w:r w:rsidRPr="005E4B8F">
        <w:rPr>
          <w:i/>
          <w:lang w:val="uk-UA"/>
        </w:rPr>
        <w:t>внутрішній реєстраційний код: 36225238.008, адреса: 61052, Харківська область, м. Харків, вул. Червоноармійська, 4/6 (діяльність тимчасово призупинена)</w:t>
      </w:r>
      <w:r w:rsidR="00AD1F5F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ВІДДІЛЕННЯ № 9 ПОВНОГО ТОВАРИСТВА «ЛОМБАРД СТАТУС С.В. КОРИТІН І КОМПАНІЯ», </w:t>
      </w:r>
      <w:r w:rsidRPr="005E4B8F">
        <w:rPr>
          <w:bCs/>
          <w:i/>
          <w:lang w:val="uk-UA"/>
        </w:rPr>
        <w:t>код за ЄДРПОУ</w:t>
      </w:r>
      <w:r w:rsidRPr="005E4B8F">
        <w:rPr>
          <w:i/>
          <w:lang w:val="uk-UA"/>
        </w:rPr>
        <w:t xml:space="preserve">: </w:t>
      </w:r>
      <w:r w:rsidRPr="005E4B8F">
        <w:rPr>
          <w:bCs/>
          <w:i/>
          <w:lang w:val="uk-UA"/>
        </w:rPr>
        <w:t>40767786</w:t>
      </w:r>
      <w:r w:rsidRPr="005E4B8F">
        <w:rPr>
          <w:i/>
          <w:lang w:val="uk-UA"/>
        </w:rPr>
        <w:t xml:space="preserve">, адреса: 61112, Харківська область, м. Харків, </w:t>
      </w:r>
      <w:proofErr w:type="spellStart"/>
      <w:r w:rsidRPr="005E4B8F">
        <w:rPr>
          <w:i/>
          <w:lang w:val="uk-UA"/>
        </w:rPr>
        <w:t>Салтівське</w:t>
      </w:r>
      <w:proofErr w:type="spellEnd"/>
      <w:r w:rsidRPr="005E4B8F">
        <w:rPr>
          <w:i/>
          <w:lang w:val="uk-UA"/>
        </w:rPr>
        <w:t xml:space="preserve"> шосе, 145</w:t>
      </w:r>
      <w:r w:rsidR="001B4893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lang w:val="uk-UA"/>
        </w:rPr>
        <w:t xml:space="preserve">ВІДДІЛЕННЯ № 10 ПОВНОГО ТОВАРИСТВА «ЛОМБАРД СТАТУС С.В. КОРИТІН І КОМПАНІЯ», </w:t>
      </w:r>
      <w:r w:rsidRPr="005E4B8F">
        <w:rPr>
          <w:i/>
          <w:lang w:val="uk-UA"/>
        </w:rPr>
        <w:t xml:space="preserve">внутрішній реєстраційний код: 36225238.010, адреса: 61153, Харківська область, м. Харків, проспект Тракторобудівників / проспект </w:t>
      </w:r>
      <w:proofErr w:type="spellStart"/>
      <w:r w:rsidRPr="005E4B8F">
        <w:rPr>
          <w:i/>
          <w:lang w:val="uk-UA"/>
        </w:rPr>
        <w:t>П’ятидесятиріччя</w:t>
      </w:r>
      <w:proofErr w:type="spellEnd"/>
      <w:r w:rsidRPr="005E4B8F">
        <w:rPr>
          <w:i/>
          <w:lang w:val="uk-UA"/>
        </w:rPr>
        <w:t xml:space="preserve"> ВЛКСМ, 63/53 А (діяльність тимчасово призупинена)</w:t>
      </w:r>
      <w:r w:rsidR="00D67516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ВІДДІЛЕННЯ № 11 ПОВНОГО ТОВАРИСТВА «ЛОМБАРД СТАТУС С.В. КОРИТІН І КОМПАНІЯ», </w:t>
      </w:r>
      <w:r w:rsidRPr="005E4B8F">
        <w:rPr>
          <w:i/>
          <w:lang w:val="uk-UA"/>
        </w:rPr>
        <w:t>внутрішній реєстраційний код: 36225238.011, адреса: 61123, Харківська область, м. Харків, вул. Блюхера, 45 (діяльність тимчасово призупинена)</w:t>
      </w:r>
      <w:r w:rsidR="00D67516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ВІДДІЛЕННЯ № 12 ПОВНОГО ТОВАРИСТВА «ЛОМБАРД СТАТУС С.В. КОРИТІН І КОМПАНІЯ», </w:t>
      </w:r>
      <w:r w:rsidRPr="005E4B8F">
        <w:rPr>
          <w:bCs/>
          <w:i/>
          <w:lang w:val="uk-UA"/>
        </w:rPr>
        <w:t>код за ЄДРПОУ</w:t>
      </w:r>
      <w:r w:rsidRPr="005E4B8F">
        <w:rPr>
          <w:i/>
          <w:lang w:val="uk-UA"/>
        </w:rPr>
        <w:t xml:space="preserve">: </w:t>
      </w:r>
      <w:r w:rsidRPr="005E4B8F">
        <w:rPr>
          <w:bCs/>
          <w:i/>
          <w:lang w:val="uk-UA"/>
        </w:rPr>
        <w:t>40767718</w:t>
      </w:r>
      <w:r w:rsidRPr="005E4B8F">
        <w:rPr>
          <w:i/>
          <w:lang w:val="uk-UA"/>
        </w:rPr>
        <w:t xml:space="preserve">, адреса: 61161, Харківська область, м. Харків, вул.  Академіка Павлова /вул.  </w:t>
      </w:r>
      <w:proofErr w:type="spellStart"/>
      <w:r w:rsidRPr="005E4B8F">
        <w:rPr>
          <w:i/>
          <w:lang w:val="uk-UA"/>
        </w:rPr>
        <w:t>Валентинівська</w:t>
      </w:r>
      <w:proofErr w:type="spellEnd"/>
      <w:r w:rsidRPr="005E4B8F">
        <w:rPr>
          <w:i/>
          <w:lang w:val="uk-UA"/>
        </w:rPr>
        <w:t>, 305 / 17</w:t>
      </w:r>
      <w:r w:rsidR="00175FDC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lang w:val="uk-UA"/>
        </w:rPr>
        <w:t xml:space="preserve">ВІДДІЛЕННЯ № 13 ПОВНОГО ТОВАРИСТВА «ЛОМБАРД СТАТУС С.В. КОРИТІН І КОМПАНІЯ», </w:t>
      </w:r>
      <w:r w:rsidRPr="005E4B8F">
        <w:rPr>
          <w:i/>
          <w:lang w:val="uk-UA"/>
        </w:rPr>
        <w:t>внутрішній реєстраційний код: 36225238.013, адреса: 61003, Харківська область, м. Харків, площа Конституції, 21 /2 (діяльність тимчасово призупинена)</w:t>
      </w:r>
      <w:r w:rsidR="00175FDC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lang w:val="uk-UA"/>
        </w:rPr>
        <w:lastRenderedPageBreak/>
        <w:t xml:space="preserve">ВІДДІЛЕННЯ № 14 ПОВНОГО ТОВАРИСТВА «ЛОМБАРД СТАТУС С.В. КОРИТІН І КОМПАНІЯ», </w:t>
      </w:r>
      <w:r w:rsidRPr="005E4B8F">
        <w:rPr>
          <w:i/>
          <w:lang w:val="uk-UA"/>
        </w:rPr>
        <w:t xml:space="preserve">внутрішній реєстраційний код: 36225238.014, адреса: 61064, Харківська область, м. Харків, провулок </w:t>
      </w:r>
      <w:proofErr w:type="spellStart"/>
      <w:r w:rsidRPr="005E4B8F">
        <w:rPr>
          <w:i/>
          <w:lang w:val="uk-UA"/>
        </w:rPr>
        <w:t>Росторгуєвський</w:t>
      </w:r>
      <w:proofErr w:type="spellEnd"/>
      <w:r w:rsidRPr="005E4B8F">
        <w:rPr>
          <w:i/>
          <w:lang w:val="uk-UA"/>
        </w:rPr>
        <w:t>, 2 (діяльність тимчасово призупинена)</w:t>
      </w:r>
      <w:r w:rsidR="00175FDC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lang w:val="uk-UA"/>
        </w:rPr>
        <w:t xml:space="preserve">ВІДДІЛЕННЯ № 15 ПОВНОГО ТОВАРИСТВА «ЛОМБАРД СТАТУС С.В. КОРИТІН І КОМПАНІЯ», </w:t>
      </w:r>
      <w:r w:rsidRPr="005E4B8F">
        <w:rPr>
          <w:i/>
          <w:lang w:val="uk-UA"/>
        </w:rPr>
        <w:t>внутрішній реєстраційний код: 36225238.015, адреса: 61098, Харківська область, м. Харків, вул. Полтавський шлях, 148 / 2 (діяльність тимчасово призупинена)</w:t>
      </w:r>
      <w:r w:rsidR="00AE3DF4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lang w:val="uk-UA"/>
        </w:rPr>
        <w:t xml:space="preserve">ВІДДІЛЕННЯ № 16 ПОВНОГО ТОВАРИСТВА «ЛОМБАРД СТАТУС С.В. КОРИТІН І КОМПАНІЯ», </w:t>
      </w:r>
      <w:r w:rsidRPr="005E4B8F">
        <w:rPr>
          <w:bCs/>
          <w:i/>
          <w:lang w:val="uk-UA"/>
        </w:rPr>
        <w:t>код за ЄДРПОУ</w:t>
      </w:r>
      <w:r w:rsidRPr="005E4B8F">
        <w:rPr>
          <w:i/>
          <w:lang w:val="uk-UA"/>
        </w:rPr>
        <w:t xml:space="preserve">: </w:t>
      </w:r>
      <w:r w:rsidRPr="005E4B8F">
        <w:rPr>
          <w:bCs/>
          <w:i/>
          <w:lang w:val="uk-UA"/>
        </w:rPr>
        <w:t>40767723</w:t>
      </w:r>
      <w:r w:rsidRPr="005E4B8F">
        <w:rPr>
          <w:i/>
          <w:lang w:val="uk-UA"/>
        </w:rPr>
        <w:t xml:space="preserve">, адреса: 62441, Харківська область, </w:t>
      </w:r>
      <w:proofErr w:type="spellStart"/>
      <w:r w:rsidRPr="005E4B8F">
        <w:rPr>
          <w:i/>
          <w:lang w:val="uk-UA"/>
        </w:rPr>
        <w:t>пгт</w:t>
      </w:r>
      <w:proofErr w:type="spellEnd"/>
      <w:r w:rsidRPr="005E4B8F">
        <w:rPr>
          <w:i/>
          <w:lang w:val="uk-UA"/>
        </w:rPr>
        <w:t xml:space="preserve"> </w:t>
      </w:r>
      <w:proofErr w:type="spellStart"/>
      <w:r w:rsidRPr="005E4B8F">
        <w:rPr>
          <w:i/>
          <w:lang w:val="uk-UA"/>
        </w:rPr>
        <w:t>Циркуни</w:t>
      </w:r>
      <w:proofErr w:type="spellEnd"/>
      <w:r w:rsidRPr="005E4B8F">
        <w:rPr>
          <w:i/>
          <w:lang w:val="uk-UA"/>
        </w:rPr>
        <w:t xml:space="preserve">, вул.  </w:t>
      </w:r>
      <w:proofErr w:type="spellStart"/>
      <w:r w:rsidRPr="005E4B8F">
        <w:rPr>
          <w:i/>
          <w:lang w:val="uk-UA"/>
        </w:rPr>
        <w:t>Кутузівська</w:t>
      </w:r>
      <w:proofErr w:type="spellEnd"/>
      <w:r w:rsidRPr="005E4B8F">
        <w:rPr>
          <w:i/>
          <w:lang w:val="uk-UA"/>
        </w:rPr>
        <w:t>, 19 / 1</w:t>
      </w:r>
      <w:r w:rsidR="00FD564F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lang w:val="uk-UA"/>
        </w:rPr>
        <w:t xml:space="preserve">ВІДДІЛЕННЯ № 17 ПОВНОГО ТОВАРИСТВА «ЛОМБАРД СТАТУС С.В. КОРИТІН І КОМПАНІЯ», </w:t>
      </w:r>
      <w:r w:rsidRPr="005E4B8F">
        <w:rPr>
          <w:i/>
          <w:lang w:val="uk-UA"/>
        </w:rPr>
        <w:t>внутрішній реєстраційний код: 36225238.017, адреса: 61140, Харківська область, м. Харків, проспект Гагаріна, 22 (діяльність тимчасово призупинена)</w:t>
      </w:r>
      <w:r w:rsidR="00BB32EF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lang w:val="uk-UA"/>
        </w:rPr>
        <w:t xml:space="preserve">ВІДДІЛЕННЯ № 18 ПОВНОГО ТОВАРИСТВА «ЛОМБАРД СТАТУС С.В. КОРИТІН І КОМПАНІЯ», </w:t>
      </w:r>
      <w:r w:rsidRPr="005E4B8F">
        <w:rPr>
          <w:i/>
          <w:lang w:val="uk-UA"/>
        </w:rPr>
        <w:t xml:space="preserve">внутрішній реєстраційний код: 36225238.018, адреса: 61118, Харківська область, м. Харків, проспект </w:t>
      </w:r>
      <w:proofErr w:type="spellStart"/>
      <w:r w:rsidRPr="005E4B8F">
        <w:rPr>
          <w:i/>
          <w:lang w:val="uk-UA"/>
        </w:rPr>
        <w:t>П’ятидесятиріччя</w:t>
      </w:r>
      <w:proofErr w:type="spellEnd"/>
      <w:r w:rsidRPr="005E4B8F">
        <w:rPr>
          <w:i/>
          <w:lang w:val="uk-UA"/>
        </w:rPr>
        <w:t xml:space="preserve"> ВЛКСМ, 64 (діяльність тимчасово призупинена)</w:t>
      </w:r>
      <w:r w:rsidR="00BB32EF" w:rsidRPr="005E4B8F">
        <w:rPr>
          <w:i/>
          <w:lang w:val="uk-UA"/>
        </w:rPr>
        <w:t>.</w:t>
      </w:r>
    </w:p>
    <w:p w:rsidR="004A7D0E" w:rsidRPr="005E4B8F" w:rsidRDefault="004A7D0E" w:rsidP="00EE42E1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lang w:val="uk-UA"/>
        </w:rPr>
        <w:t xml:space="preserve">ВІДДІЛЕННЯ № 19 ПОВНОГО ТОВАРИСТВА «ЛОМБАРД СТАТУС С.В. КОРИТІН І КОМПАНІЯ», </w:t>
      </w:r>
      <w:r w:rsidRPr="005E4B8F">
        <w:rPr>
          <w:i/>
          <w:lang w:val="uk-UA"/>
        </w:rPr>
        <w:t xml:space="preserve">внутрішній реєстраційний код: 36225238.019, адреса: 61001, Харківська область, м. Харків, проспект Гагаріна, </w:t>
      </w:r>
      <w:proofErr w:type="spellStart"/>
      <w:r w:rsidRPr="005E4B8F">
        <w:rPr>
          <w:i/>
          <w:lang w:val="uk-UA"/>
        </w:rPr>
        <w:t>ст.м</w:t>
      </w:r>
      <w:proofErr w:type="spellEnd"/>
      <w:r w:rsidRPr="005E4B8F">
        <w:rPr>
          <w:i/>
          <w:lang w:val="uk-UA"/>
        </w:rPr>
        <w:t>. "Гагаріна", 22 (діяльність тимчасово призупинена)</w:t>
      </w:r>
      <w:r w:rsidR="00BB32EF" w:rsidRPr="005E4B8F">
        <w:rPr>
          <w:i/>
          <w:lang w:val="uk-UA"/>
        </w:rPr>
        <w:t>.</w:t>
      </w:r>
    </w:p>
    <w:p w:rsidR="00090BD4" w:rsidRPr="005E4B8F" w:rsidRDefault="00090BD4" w:rsidP="00090BD4">
      <w:pPr>
        <w:spacing w:after="200" w:line="276" w:lineRule="auto"/>
        <w:ind w:firstLine="709"/>
        <w:jc w:val="both"/>
        <w:rPr>
          <w:i/>
          <w:lang w:val="uk-UA"/>
        </w:rPr>
      </w:pPr>
      <w:r w:rsidRPr="005E4B8F">
        <w:rPr>
          <w:i/>
          <w:lang w:val="uk-UA"/>
        </w:rPr>
        <w:t xml:space="preserve">Інформація про наведені вище відокремлені підрозділи </w:t>
      </w:r>
      <w:r w:rsidRPr="005E4B8F">
        <w:rPr>
          <w:lang w:val="uk-UA"/>
        </w:rPr>
        <w:t>ПТ "ЛОМБАРД СТАТУС"</w:t>
      </w:r>
      <w:r w:rsidRPr="005E4B8F">
        <w:rPr>
          <w:i/>
          <w:lang w:val="uk-UA"/>
        </w:rPr>
        <w:t xml:space="preserve"> (з № 6 по № 19) внесена до Державного реєстру фінансових установ Розпорядженням </w:t>
      </w:r>
      <w:proofErr w:type="spellStart"/>
      <w:r w:rsidRPr="005E4B8F">
        <w:rPr>
          <w:i/>
          <w:lang w:val="uk-UA"/>
        </w:rPr>
        <w:t>Нацкомфінпослуг</w:t>
      </w:r>
      <w:proofErr w:type="spellEnd"/>
      <w:r w:rsidRPr="005E4B8F">
        <w:rPr>
          <w:i/>
          <w:lang w:val="uk-UA"/>
        </w:rPr>
        <w:t xml:space="preserve"> від 25.05.2012 р. № 223.</w:t>
      </w:r>
    </w:p>
    <w:p w:rsidR="00276885" w:rsidRPr="005E4B8F" w:rsidRDefault="00276885" w:rsidP="006E7DA9">
      <w:pPr>
        <w:spacing w:after="200" w:line="276" w:lineRule="auto"/>
        <w:ind w:firstLine="709"/>
        <w:jc w:val="both"/>
        <w:rPr>
          <w:b/>
          <w:i/>
          <w:lang w:val="uk-UA"/>
        </w:rPr>
      </w:pPr>
      <w:r w:rsidRPr="005E4B8F">
        <w:rPr>
          <w:b/>
          <w:i/>
          <w:lang w:val="uk-UA"/>
        </w:rPr>
        <w:t>Вступний параграф</w:t>
      </w:r>
    </w:p>
    <w:p w:rsidR="00D24CB7" w:rsidRPr="005E4B8F" w:rsidRDefault="00BE6F1F" w:rsidP="006E7DA9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>Ми провели аудиторську перевірку фінансової звітності ПТ "ЛОМБАРД СТАТУС"</w:t>
      </w:r>
      <w:r w:rsidR="00880BD0" w:rsidRPr="005E4B8F">
        <w:rPr>
          <w:lang w:val="uk-UA"/>
        </w:rPr>
        <w:t xml:space="preserve"> (додається)</w:t>
      </w:r>
      <w:r w:rsidRPr="005E4B8F">
        <w:rPr>
          <w:lang w:val="uk-UA"/>
        </w:rPr>
        <w:t xml:space="preserve">, </w:t>
      </w:r>
      <w:r w:rsidR="004E411F" w:rsidRPr="005E4B8F">
        <w:rPr>
          <w:lang w:val="uk-UA"/>
        </w:rPr>
        <w:t xml:space="preserve">яка </w:t>
      </w:r>
      <w:r w:rsidRPr="005E4B8F">
        <w:rPr>
          <w:lang w:val="uk-UA"/>
        </w:rPr>
        <w:t>включає</w:t>
      </w:r>
      <w:r w:rsidR="00D24CB7" w:rsidRPr="005E4B8F">
        <w:rPr>
          <w:lang w:val="uk-UA"/>
        </w:rPr>
        <w:t>:</w:t>
      </w:r>
    </w:p>
    <w:p w:rsidR="00D24CB7" w:rsidRPr="005E4B8F" w:rsidRDefault="00D24CB7" w:rsidP="003F20F6">
      <w:pPr>
        <w:spacing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- </w:t>
      </w:r>
      <w:r w:rsidR="00403217" w:rsidRPr="005E4B8F">
        <w:rPr>
          <w:lang w:val="uk-UA"/>
        </w:rPr>
        <w:t>Баланс (Звіт про фінансовий стан)</w:t>
      </w:r>
      <w:r w:rsidRPr="005E4B8F">
        <w:rPr>
          <w:lang w:val="uk-UA"/>
        </w:rPr>
        <w:t xml:space="preserve"> </w:t>
      </w:r>
      <w:r w:rsidR="00BE6F1F" w:rsidRPr="005E4B8F">
        <w:rPr>
          <w:lang w:val="uk-UA"/>
        </w:rPr>
        <w:t>станом на 31.12.</w:t>
      </w:r>
      <w:r w:rsidR="001E0473" w:rsidRPr="005E4B8F">
        <w:rPr>
          <w:lang w:val="uk-UA"/>
        </w:rPr>
        <w:t>201</w:t>
      </w:r>
      <w:r w:rsidR="004F2ADE" w:rsidRPr="005E4B8F">
        <w:rPr>
          <w:lang w:val="uk-UA"/>
        </w:rPr>
        <w:t>6</w:t>
      </w:r>
      <w:r w:rsidR="00BE6F1F" w:rsidRPr="005E4B8F">
        <w:rPr>
          <w:lang w:val="uk-UA"/>
        </w:rPr>
        <w:t xml:space="preserve"> року</w:t>
      </w:r>
      <w:r w:rsidRPr="005E4B8F">
        <w:rPr>
          <w:lang w:val="uk-UA"/>
        </w:rPr>
        <w:t>;</w:t>
      </w:r>
    </w:p>
    <w:p w:rsidR="00D24CB7" w:rsidRPr="005E4B8F" w:rsidRDefault="00D24CB7" w:rsidP="003F20F6">
      <w:pPr>
        <w:spacing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>-</w:t>
      </w:r>
      <w:r w:rsidR="00BE6F1F" w:rsidRPr="005E4B8F">
        <w:rPr>
          <w:lang w:val="uk-UA"/>
        </w:rPr>
        <w:t xml:space="preserve"> </w:t>
      </w:r>
      <w:r w:rsidR="00403217" w:rsidRPr="005E4B8F">
        <w:rPr>
          <w:lang w:val="uk-UA"/>
        </w:rPr>
        <w:t>Звіт про фінансові результати (Звіт про сукупний дохід)</w:t>
      </w:r>
      <w:r w:rsidR="00BE6F1F" w:rsidRPr="005E4B8F">
        <w:rPr>
          <w:lang w:val="uk-UA"/>
        </w:rPr>
        <w:t xml:space="preserve"> за </w:t>
      </w:r>
      <w:r w:rsidR="001E0473" w:rsidRPr="005E4B8F">
        <w:rPr>
          <w:lang w:val="uk-UA"/>
        </w:rPr>
        <w:t>201</w:t>
      </w:r>
      <w:r w:rsidR="004F2ADE" w:rsidRPr="005E4B8F">
        <w:rPr>
          <w:lang w:val="uk-UA"/>
        </w:rPr>
        <w:t>6</w:t>
      </w:r>
      <w:r w:rsidR="00BE6F1F" w:rsidRPr="005E4B8F">
        <w:rPr>
          <w:lang w:val="uk-UA"/>
        </w:rPr>
        <w:t xml:space="preserve"> рік </w:t>
      </w:r>
      <w:r w:rsidRPr="005E4B8F">
        <w:rPr>
          <w:lang w:val="uk-UA"/>
        </w:rPr>
        <w:t>;</w:t>
      </w:r>
    </w:p>
    <w:p w:rsidR="00D24CB7" w:rsidRPr="005E4B8F" w:rsidRDefault="00D24CB7" w:rsidP="003F20F6">
      <w:pPr>
        <w:spacing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>-</w:t>
      </w:r>
      <w:r w:rsidR="00BE6F1F" w:rsidRPr="005E4B8F">
        <w:rPr>
          <w:lang w:val="uk-UA"/>
        </w:rPr>
        <w:t xml:space="preserve"> </w:t>
      </w:r>
      <w:r w:rsidR="0083459F" w:rsidRPr="005E4B8F">
        <w:rPr>
          <w:lang w:val="uk-UA"/>
        </w:rPr>
        <w:t>Звіт про рух грошових коштів (за прямим методом)</w:t>
      </w:r>
      <w:r w:rsidR="00BE6F1F" w:rsidRPr="005E4B8F">
        <w:rPr>
          <w:lang w:val="uk-UA"/>
        </w:rPr>
        <w:t xml:space="preserve"> за </w:t>
      </w:r>
      <w:r w:rsidR="001E0473" w:rsidRPr="005E4B8F">
        <w:rPr>
          <w:lang w:val="uk-UA"/>
        </w:rPr>
        <w:t>201</w:t>
      </w:r>
      <w:r w:rsidR="004F2ADE" w:rsidRPr="005E4B8F">
        <w:rPr>
          <w:lang w:val="uk-UA"/>
        </w:rPr>
        <w:t>6</w:t>
      </w:r>
      <w:r w:rsidR="00BE6F1F" w:rsidRPr="005E4B8F">
        <w:rPr>
          <w:lang w:val="uk-UA"/>
        </w:rPr>
        <w:t xml:space="preserve"> рік</w:t>
      </w:r>
      <w:r w:rsidRPr="005E4B8F">
        <w:rPr>
          <w:lang w:val="uk-UA"/>
        </w:rPr>
        <w:t>;</w:t>
      </w:r>
    </w:p>
    <w:p w:rsidR="00D24CB7" w:rsidRPr="005E4B8F" w:rsidRDefault="00D24CB7" w:rsidP="003F20F6">
      <w:pPr>
        <w:spacing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>-</w:t>
      </w:r>
      <w:r w:rsidR="00BE6F1F" w:rsidRPr="005E4B8F">
        <w:rPr>
          <w:lang w:val="uk-UA"/>
        </w:rPr>
        <w:t xml:space="preserve"> Звіт про власний капітал за </w:t>
      </w:r>
      <w:r w:rsidR="001E0473" w:rsidRPr="005E4B8F">
        <w:rPr>
          <w:lang w:val="uk-UA"/>
        </w:rPr>
        <w:t>201</w:t>
      </w:r>
      <w:r w:rsidR="004F2ADE" w:rsidRPr="005E4B8F">
        <w:rPr>
          <w:lang w:val="uk-UA"/>
        </w:rPr>
        <w:t>6</w:t>
      </w:r>
      <w:r w:rsidR="00BE6F1F" w:rsidRPr="005E4B8F">
        <w:rPr>
          <w:lang w:val="uk-UA"/>
        </w:rPr>
        <w:t xml:space="preserve"> рік</w:t>
      </w:r>
      <w:r w:rsidRPr="005E4B8F">
        <w:rPr>
          <w:lang w:val="uk-UA"/>
        </w:rPr>
        <w:t>;</w:t>
      </w:r>
    </w:p>
    <w:p w:rsidR="00D24CB7" w:rsidRPr="005E4B8F" w:rsidRDefault="00D24CB7" w:rsidP="003F20F6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- </w:t>
      </w:r>
      <w:r w:rsidR="00BE6F1F" w:rsidRPr="005E4B8F">
        <w:rPr>
          <w:lang w:val="uk-UA"/>
        </w:rPr>
        <w:t>Примітки до річної фінансової зві</w:t>
      </w:r>
      <w:r w:rsidRPr="005E4B8F">
        <w:rPr>
          <w:lang w:val="uk-UA"/>
        </w:rPr>
        <w:t xml:space="preserve">тності за </w:t>
      </w:r>
      <w:r w:rsidR="001E0473" w:rsidRPr="005E4B8F">
        <w:rPr>
          <w:lang w:val="uk-UA"/>
        </w:rPr>
        <w:t>201</w:t>
      </w:r>
      <w:r w:rsidR="004F2ADE" w:rsidRPr="005E4B8F">
        <w:rPr>
          <w:lang w:val="uk-UA"/>
        </w:rPr>
        <w:t>6</w:t>
      </w:r>
      <w:r w:rsidRPr="005E4B8F">
        <w:rPr>
          <w:lang w:val="uk-UA"/>
        </w:rPr>
        <w:t xml:space="preserve"> рік</w:t>
      </w:r>
      <w:r w:rsidR="003F20F6" w:rsidRPr="005E4B8F">
        <w:rPr>
          <w:lang w:val="uk-UA"/>
        </w:rPr>
        <w:t>.</w:t>
      </w:r>
    </w:p>
    <w:p w:rsidR="00BE6F1F" w:rsidRPr="005E4B8F" w:rsidRDefault="00BE6F1F" w:rsidP="006E7DA9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>Період, яким охоплено проведення аудиту з 01.01.</w:t>
      </w:r>
      <w:r w:rsidR="001E0473" w:rsidRPr="005E4B8F">
        <w:rPr>
          <w:lang w:val="uk-UA"/>
        </w:rPr>
        <w:t>201</w:t>
      </w:r>
      <w:r w:rsidR="004F2ADE" w:rsidRPr="005E4B8F">
        <w:rPr>
          <w:lang w:val="uk-UA"/>
        </w:rPr>
        <w:t>6</w:t>
      </w:r>
      <w:r w:rsidRPr="005E4B8F">
        <w:rPr>
          <w:lang w:val="uk-UA"/>
        </w:rPr>
        <w:t xml:space="preserve"> р. по 31.12.</w:t>
      </w:r>
      <w:r w:rsidR="001E0473" w:rsidRPr="005E4B8F">
        <w:rPr>
          <w:lang w:val="uk-UA"/>
        </w:rPr>
        <w:t>201</w:t>
      </w:r>
      <w:r w:rsidR="004F2ADE" w:rsidRPr="005E4B8F">
        <w:rPr>
          <w:lang w:val="uk-UA"/>
        </w:rPr>
        <w:t>6</w:t>
      </w:r>
      <w:r w:rsidRPr="005E4B8F">
        <w:rPr>
          <w:lang w:val="uk-UA"/>
        </w:rPr>
        <w:t xml:space="preserve"> р.</w:t>
      </w:r>
    </w:p>
    <w:p w:rsidR="00BE6F1F" w:rsidRPr="005E4B8F" w:rsidRDefault="00BE6F1F" w:rsidP="006E7DA9">
      <w:pPr>
        <w:spacing w:after="200" w:line="276" w:lineRule="auto"/>
        <w:ind w:firstLine="709"/>
        <w:jc w:val="both"/>
        <w:rPr>
          <w:b/>
          <w:i/>
          <w:lang w:val="uk-UA"/>
        </w:rPr>
      </w:pPr>
      <w:r w:rsidRPr="005E4B8F">
        <w:rPr>
          <w:b/>
          <w:i/>
          <w:lang w:val="uk-UA"/>
        </w:rPr>
        <w:t>Відповідальність управлінського персоналу</w:t>
      </w:r>
    </w:p>
    <w:p w:rsidR="00BE6F1F" w:rsidRPr="005E4B8F" w:rsidRDefault="00BE6F1F" w:rsidP="006E7DA9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Управлінський персонал несе відповідальність за підготовку та достовірне </w:t>
      </w:r>
      <w:r w:rsidR="00D24CB7" w:rsidRPr="005E4B8F">
        <w:rPr>
          <w:lang w:val="uk-UA"/>
        </w:rPr>
        <w:t xml:space="preserve">подання цієї </w:t>
      </w:r>
      <w:r w:rsidRPr="005E4B8F">
        <w:rPr>
          <w:lang w:val="uk-UA"/>
        </w:rPr>
        <w:t xml:space="preserve">фінансової звітності у відповідності до Закону України "Про бухгалтерський облік та фінансову звітність в Україні" № 996-XIV від 16.07.1999 року та </w:t>
      </w:r>
      <w:r w:rsidR="00D24CB7" w:rsidRPr="005E4B8F">
        <w:rPr>
          <w:lang w:val="uk-UA"/>
        </w:rPr>
        <w:t xml:space="preserve">Міжнародних стандартів </w:t>
      </w:r>
      <w:r w:rsidR="00D24CB7" w:rsidRPr="005E4B8F">
        <w:rPr>
          <w:lang w:val="uk-UA"/>
        </w:rPr>
        <w:lastRenderedPageBreak/>
        <w:t>фінансової звітності</w:t>
      </w:r>
      <w:r w:rsidRPr="005E4B8F">
        <w:rPr>
          <w:lang w:val="uk-UA"/>
        </w:rPr>
        <w:t>.</w:t>
      </w:r>
      <w:r w:rsidRPr="005E4B8F">
        <w:rPr>
          <w:color w:val="7030A0"/>
          <w:lang w:val="uk-UA"/>
        </w:rPr>
        <w:t xml:space="preserve"> </w:t>
      </w:r>
      <w:r w:rsidRPr="005E4B8F">
        <w:rPr>
          <w:lang w:val="uk-UA"/>
        </w:rPr>
        <w:t xml:space="preserve">Відповідальність управлінського персоналу </w:t>
      </w:r>
      <w:r w:rsidR="002529D5" w:rsidRPr="005E4B8F">
        <w:rPr>
          <w:lang w:val="uk-UA"/>
        </w:rPr>
        <w:t xml:space="preserve">також </w:t>
      </w:r>
      <w:r w:rsidRPr="005E4B8F">
        <w:rPr>
          <w:lang w:val="uk-UA"/>
        </w:rPr>
        <w:t>охоплює: розробку, впровадження та використання внутрішнього контролю стосовно підготовки та достовірного відображення інформації у фінансовій звітності</w:t>
      </w:r>
      <w:r w:rsidRPr="005E4B8F">
        <w:rPr>
          <w:color w:val="0070C0"/>
          <w:lang w:val="uk-UA"/>
        </w:rPr>
        <w:t>,</w:t>
      </w:r>
      <w:r w:rsidRPr="005E4B8F">
        <w:rPr>
          <w:color w:val="7030A0"/>
          <w:lang w:val="uk-UA"/>
        </w:rPr>
        <w:t xml:space="preserve"> </w:t>
      </w:r>
      <w:r w:rsidRPr="005E4B8F">
        <w:rPr>
          <w:lang w:val="uk-UA"/>
        </w:rPr>
        <w:t xml:space="preserve">що не містять суттєвих викривлень внаслідок шахрайства або помилок; вибір та застосування відповідної облікової політики, а також облікових оцінок, які відповідають обставинам. </w:t>
      </w:r>
    </w:p>
    <w:p w:rsidR="00BE6F1F" w:rsidRPr="005E4B8F" w:rsidRDefault="00BE6F1F" w:rsidP="006E7DA9">
      <w:pPr>
        <w:spacing w:after="200" w:line="276" w:lineRule="auto"/>
        <w:ind w:firstLine="709"/>
        <w:jc w:val="both"/>
        <w:rPr>
          <w:b/>
          <w:i/>
          <w:lang w:val="uk-UA"/>
        </w:rPr>
      </w:pPr>
      <w:r w:rsidRPr="005E4B8F">
        <w:rPr>
          <w:b/>
          <w:i/>
          <w:lang w:val="uk-UA"/>
        </w:rPr>
        <w:t>Відповідальність аудитора</w:t>
      </w:r>
    </w:p>
    <w:p w:rsidR="00BE6F1F" w:rsidRPr="005E4B8F" w:rsidRDefault="00BE6F1F" w:rsidP="006E7DA9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>Нашою відповідальністю є висловлення думки щодо фінансової звітності, на основі результатів нашої аудиторської перевірки.</w:t>
      </w:r>
    </w:p>
    <w:p w:rsidR="00BE6F1F" w:rsidRPr="005E4B8F" w:rsidRDefault="00BE6F1F" w:rsidP="006E7DA9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>Ми провели аудиторську перевірку у відповідності до Міжнародних стандартів аудиту. Ці стандарти вимагають від нас дотримання відповідних етичних вимог, а також планування й виконання аудиторської перевірки для отримання достатньої впевненості, що фінансова звітність не містить суттєвих викривлень.</w:t>
      </w:r>
    </w:p>
    <w:p w:rsidR="000F73DB" w:rsidRPr="005E4B8F" w:rsidRDefault="00BE6F1F" w:rsidP="006E7DA9">
      <w:pPr>
        <w:spacing w:after="200" w:line="276" w:lineRule="auto"/>
        <w:ind w:firstLine="709"/>
        <w:jc w:val="both"/>
        <w:rPr>
          <w:spacing w:val="2"/>
          <w:lang w:val="uk-UA"/>
        </w:rPr>
      </w:pPr>
      <w:r w:rsidRPr="005E4B8F">
        <w:rPr>
          <w:spacing w:val="2"/>
          <w:lang w:val="uk-UA"/>
        </w:rPr>
        <w:t>Аудит передбачає ви</w:t>
      </w:r>
      <w:r w:rsidR="002932DE" w:rsidRPr="005E4B8F">
        <w:rPr>
          <w:spacing w:val="2"/>
          <w:lang w:val="uk-UA"/>
        </w:rPr>
        <w:t xml:space="preserve">конання аудиторських процедур </w:t>
      </w:r>
      <w:r w:rsidRPr="005E4B8F">
        <w:rPr>
          <w:spacing w:val="2"/>
          <w:lang w:val="uk-UA"/>
        </w:rPr>
        <w:t>для отримання аудиторських доказів стосовно сум та розкриттів у фінансовій звітності</w:t>
      </w:r>
      <w:r w:rsidRPr="005E4B8F">
        <w:rPr>
          <w:color w:val="7030A0"/>
          <w:spacing w:val="2"/>
          <w:lang w:val="uk-UA"/>
        </w:rPr>
        <w:t xml:space="preserve">. </w:t>
      </w:r>
      <w:r w:rsidRPr="005E4B8F">
        <w:rPr>
          <w:spacing w:val="2"/>
          <w:lang w:val="uk-UA"/>
        </w:rPr>
        <w:t>В</w:t>
      </w:r>
      <w:r w:rsidR="002932DE" w:rsidRPr="005E4B8F">
        <w:rPr>
          <w:spacing w:val="2"/>
          <w:lang w:val="uk-UA"/>
        </w:rPr>
        <w:t>и</w:t>
      </w:r>
      <w:r w:rsidRPr="005E4B8F">
        <w:rPr>
          <w:spacing w:val="2"/>
          <w:lang w:val="uk-UA"/>
        </w:rPr>
        <w:t>бір процедур залежить від судження аудитора. До таких процедур входить і оцінка ризиків суттєвих викривлень фінансової звітності вн</w:t>
      </w:r>
      <w:r w:rsidR="000F73DB" w:rsidRPr="005E4B8F">
        <w:rPr>
          <w:spacing w:val="2"/>
          <w:lang w:val="uk-UA"/>
        </w:rPr>
        <w:t>аслідок шахрайства або помилок.</w:t>
      </w:r>
    </w:p>
    <w:p w:rsidR="00BE6F1F" w:rsidRPr="00405065" w:rsidRDefault="00BE6F1F" w:rsidP="006E7DA9">
      <w:pPr>
        <w:spacing w:after="200" w:line="276" w:lineRule="auto"/>
        <w:ind w:firstLine="709"/>
        <w:jc w:val="both"/>
        <w:rPr>
          <w:spacing w:val="2"/>
          <w:lang w:val="uk-UA"/>
        </w:rPr>
      </w:pPr>
      <w:r w:rsidRPr="005E4B8F">
        <w:rPr>
          <w:spacing w:val="2"/>
          <w:lang w:val="uk-UA"/>
        </w:rPr>
        <w:t xml:space="preserve">Виконуючи оцінку цих ризиків, аудитор розглядає заходи внутрішнього контролю, що стосуються підготовки та достовірного </w:t>
      </w:r>
      <w:r w:rsidR="002529D5" w:rsidRPr="005E4B8F">
        <w:rPr>
          <w:spacing w:val="2"/>
          <w:lang w:val="uk-UA"/>
        </w:rPr>
        <w:t>подання</w:t>
      </w:r>
      <w:r w:rsidRPr="005E4B8F">
        <w:rPr>
          <w:spacing w:val="2"/>
          <w:lang w:val="uk-UA"/>
        </w:rPr>
        <w:t xml:space="preserve"> фінансової звітності</w:t>
      </w:r>
      <w:r w:rsidRPr="005E4B8F">
        <w:rPr>
          <w:color w:val="7030A0"/>
          <w:spacing w:val="2"/>
          <w:lang w:val="uk-UA"/>
        </w:rPr>
        <w:t xml:space="preserve">, </w:t>
      </w:r>
      <w:r w:rsidRPr="005E4B8F">
        <w:rPr>
          <w:spacing w:val="2"/>
          <w:lang w:val="uk-UA"/>
        </w:rPr>
        <w:t xml:space="preserve">з метою розробки аудиторських процедур, які відповідають обставинам, а не з метою висловлення думки щодо ефективності внутрішнього контролю суб'єкта господарювання. Аудит включає також оцінку відповідності використаної облікової політики, прийнятність облікових оцінок, зроблених </w:t>
      </w:r>
      <w:r w:rsidRPr="00405065">
        <w:rPr>
          <w:spacing w:val="2"/>
          <w:lang w:val="uk-UA"/>
        </w:rPr>
        <w:t xml:space="preserve">управлінським персоналом, та загального </w:t>
      </w:r>
      <w:r w:rsidR="002529D5" w:rsidRPr="00405065">
        <w:rPr>
          <w:spacing w:val="2"/>
          <w:lang w:val="uk-UA"/>
        </w:rPr>
        <w:t>подання</w:t>
      </w:r>
      <w:r w:rsidRPr="00405065">
        <w:rPr>
          <w:spacing w:val="2"/>
          <w:lang w:val="uk-UA"/>
        </w:rPr>
        <w:t xml:space="preserve"> фінансової звітності.</w:t>
      </w:r>
    </w:p>
    <w:p w:rsidR="00BE6F1F" w:rsidRPr="00405065" w:rsidRDefault="00BE6F1F" w:rsidP="006E7DA9">
      <w:pPr>
        <w:spacing w:after="200" w:line="276" w:lineRule="auto"/>
        <w:ind w:firstLine="709"/>
        <w:jc w:val="both"/>
        <w:rPr>
          <w:lang w:val="uk-UA"/>
        </w:rPr>
      </w:pPr>
      <w:r w:rsidRPr="00405065">
        <w:rPr>
          <w:lang w:val="uk-UA"/>
        </w:rPr>
        <w:t xml:space="preserve">Ми вважаємо, що отримали достатні та прийнятні аудиторські докази для висловлення </w:t>
      </w:r>
      <w:r w:rsidR="00343155" w:rsidRPr="00405065">
        <w:rPr>
          <w:lang w:val="uk-UA"/>
        </w:rPr>
        <w:t>нашої умовно-позитивної</w:t>
      </w:r>
      <w:r w:rsidR="00343155" w:rsidRPr="00405065">
        <w:t xml:space="preserve"> </w:t>
      </w:r>
      <w:r w:rsidRPr="00405065">
        <w:rPr>
          <w:lang w:val="uk-UA"/>
        </w:rPr>
        <w:t>думки.</w:t>
      </w:r>
    </w:p>
    <w:p w:rsidR="00F4590C" w:rsidRPr="005E4B8F" w:rsidRDefault="00AD1E00" w:rsidP="00F4590C">
      <w:pPr>
        <w:spacing w:after="200" w:line="276" w:lineRule="auto"/>
        <w:ind w:firstLine="709"/>
        <w:jc w:val="both"/>
        <w:rPr>
          <w:b/>
          <w:i/>
          <w:lang w:val="uk-UA"/>
        </w:rPr>
      </w:pPr>
      <w:r w:rsidRPr="00405065">
        <w:rPr>
          <w:b/>
          <w:i/>
          <w:lang w:val="uk-UA"/>
        </w:rPr>
        <w:t>Підс</w:t>
      </w:r>
      <w:r w:rsidRPr="005E4B8F">
        <w:rPr>
          <w:b/>
          <w:i/>
          <w:lang w:val="uk-UA"/>
        </w:rPr>
        <w:t>тава для висловлення умовно-позитивної</w:t>
      </w:r>
      <w:r w:rsidR="00F4590C" w:rsidRPr="005E4B8F">
        <w:rPr>
          <w:b/>
          <w:i/>
          <w:lang w:val="uk-UA"/>
        </w:rPr>
        <w:t xml:space="preserve"> думки</w:t>
      </w:r>
    </w:p>
    <w:p w:rsidR="008C53D3" w:rsidRDefault="006D13B8" w:rsidP="006E7DA9">
      <w:pPr>
        <w:spacing w:after="200"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В балансі </w:t>
      </w:r>
      <w:r w:rsidR="00DB6191" w:rsidRPr="005E4B8F">
        <w:rPr>
          <w:lang w:val="uk-UA"/>
        </w:rPr>
        <w:t>ПТ "ЛОМБАРД СТАТУС"</w:t>
      </w:r>
      <w:r w:rsidR="00FF2432">
        <w:rPr>
          <w:lang w:val="uk-UA"/>
        </w:rPr>
        <w:t xml:space="preserve"> </w:t>
      </w:r>
      <w:r w:rsidR="00737292">
        <w:rPr>
          <w:lang w:val="uk-UA"/>
        </w:rPr>
        <w:t xml:space="preserve">на звітну дату </w:t>
      </w:r>
      <w:r w:rsidR="00FF2432">
        <w:rPr>
          <w:lang w:val="uk-UA"/>
        </w:rPr>
        <w:t xml:space="preserve">резерв відпусток </w:t>
      </w:r>
      <w:r>
        <w:rPr>
          <w:lang w:val="uk-UA"/>
        </w:rPr>
        <w:t>відобр</w:t>
      </w:r>
      <w:r w:rsidR="00737292">
        <w:rPr>
          <w:lang w:val="uk-UA"/>
        </w:rPr>
        <w:t>ажається лише на суму відпусток, зароблених працівниками за поточний рік</w:t>
      </w:r>
      <w:r w:rsidR="00DB4049">
        <w:rPr>
          <w:lang w:val="uk-UA"/>
        </w:rPr>
        <w:t xml:space="preserve">, що призводить до заниження </w:t>
      </w:r>
      <w:r w:rsidR="00B3294C">
        <w:rPr>
          <w:lang w:val="uk-UA"/>
        </w:rPr>
        <w:t>суми забезпечень</w:t>
      </w:r>
      <w:r w:rsidR="00035985">
        <w:rPr>
          <w:lang w:val="uk-UA"/>
        </w:rPr>
        <w:t xml:space="preserve"> та </w:t>
      </w:r>
      <w:r w:rsidR="0015640C">
        <w:rPr>
          <w:lang w:val="uk-UA"/>
        </w:rPr>
        <w:t>завищення статті балансу 1420 "Нерозподілений прибуток (непокритий збиток)"</w:t>
      </w:r>
      <w:r w:rsidR="008C53D3">
        <w:rPr>
          <w:lang w:val="uk-UA"/>
        </w:rPr>
        <w:t>.</w:t>
      </w:r>
    </w:p>
    <w:p w:rsidR="008C53D3" w:rsidRDefault="003B03CA" w:rsidP="006E7DA9">
      <w:pPr>
        <w:spacing w:after="200" w:line="276" w:lineRule="auto"/>
        <w:ind w:firstLine="709"/>
        <w:jc w:val="both"/>
        <w:rPr>
          <w:lang w:val="uk-UA"/>
        </w:rPr>
      </w:pPr>
      <w:r>
        <w:rPr>
          <w:lang w:val="uk-UA"/>
        </w:rPr>
        <w:t>Н</w:t>
      </w:r>
      <w:r w:rsidR="00800153">
        <w:rPr>
          <w:lang w:val="uk-UA"/>
        </w:rPr>
        <w:t xml:space="preserve">арахування резерву відпусток за поточний рік здійснюється за рахунок коригування </w:t>
      </w:r>
      <w:r w:rsidR="0006754B">
        <w:rPr>
          <w:lang w:val="uk-UA"/>
        </w:rPr>
        <w:t xml:space="preserve">сальдо нерозподіленого прибутку, та не відображається </w:t>
      </w:r>
      <w:r w:rsidR="00031433">
        <w:rPr>
          <w:lang w:val="uk-UA"/>
        </w:rPr>
        <w:t xml:space="preserve">у складі витрат поточного періоду, що призводить до </w:t>
      </w:r>
      <w:r w:rsidR="00A667BE">
        <w:rPr>
          <w:lang w:val="uk-UA"/>
        </w:rPr>
        <w:t xml:space="preserve">заниження </w:t>
      </w:r>
      <w:r w:rsidR="00034B41">
        <w:rPr>
          <w:lang w:val="uk-UA"/>
        </w:rPr>
        <w:t>собівартості реа</w:t>
      </w:r>
      <w:r w:rsidR="00221ED2">
        <w:rPr>
          <w:lang w:val="uk-UA"/>
        </w:rPr>
        <w:t>лізованої продукції (товарів, робіт, послуг) та</w:t>
      </w:r>
      <w:r w:rsidR="00034B41">
        <w:rPr>
          <w:lang w:val="uk-UA"/>
        </w:rPr>
        <w:t xml:space="preserve"> </w:t>
      </w:r>
      <w:r w:rsidR="00AB6593">
        <w:rPr>
          <w:lang w:val="uk-UA"/>
        </w:rPr>
        <w:t>завищення фінансового результату поточного періоду</w:t>
      </w:r>
      <w:r w:rsidR="00A667BE">
        <w:rPr>
          <w:lang w:val="uk-UA"/>
        </w:rPr>
        <w:t>.</w:t>
      </w:r>
      <w:r>
        <w:rPr>
          <w:lang w:val="uk-UA"/>
        </w:rPr>
        <w:t xml:space="preserve"> </w:t>
      </w:r>
    </w:p>
    <w:p w:rsidR="00122D3F" w:rsidRPr="005E4B8F" w:rsidRDefault="003B03CA" w:rsidP="006E7DA9">
      <w:pPr>
        <w:spacing w:after="200" w:line="276" w:lineRule="auto"/>
        <w:ind w:firstLine="709"/>
        <w:jc w:val="both"/>
        <w:rPr>
          <w:lang w:val="uk-UA"/>
        </w:rPr>
      </w:pPr>
      <w:r w:rsidRPr="00462F7E">
        <w:rPr>
          <w:lang w:val="uk-UA"/>
        </w:rPr>
        <w:t>Крім того, резерв відпусток</w:t>
      </w:r>
      <w:r w:rsidR="005A6A12" w:rsidRPr="00462F7E">
        <w:rPr>
          <w:lang w:val="uk-UA"/>
        </w:rPr>
        <w:t xml:space="preserve">, </w:t>
      </w:r>
      <w:r w:rsidRPr="00462F7E">
        <w:rPr>
          <w:lang w:val="uk-UA"/>
        </w:rPr>
        <w:t xml:space="preserve">безпідставно відображено </w:t>
      </w:r>
      <w:r w:rsidR="00994CCA" w:rsidRPr="00462F7E">
        <w:rPr>
          <w:lang w:val="uk-UA"/>
        </w:rPr>
        <w:t>у складі довгострокових забезпечень</w:t>
      </w:r>
      <w:r w:rsidR="00A236FE">
        <w:rPr>
          <w:lang w:val="uk-UA"/>
        </w:rPr>
        <w:t xml:space="preserve">, у зв'язку з чим </w:t>
      </w:r>
      <w:r w:rsidR="00D55BC5">
        <w:rPr>
          <w:lang w:val="uk-UA"/>
        </w:rPr>
        <w:t>знижено статтю балансу</w:t>
      </w:r>
      <w:r w:rsidR="00462F7E">
        <w:rPr>
          <w:lang w:val="uk-UA"/>
        </w:rPr>
        <w:t xml:space="preserve"> 1660</w:t>
      </w:r>
      <w:r w:rsidR="00D55BC5">
        <w:rPr>
          <w:lang w:val="uk-UA"/>
        </w:rPr>
        <w:t xml:space="preserve"> </w:t>
      </w:r>
      <w:r w:rsidR="00462F7E">
        <w:rPr>
          <w:lang w:val="uk-UA"/>
        </w:rPr>
        <w:t xml:space="preserve">"Поточні </w:t>
      </w:r>
      <w:r w:rsidR="00D55BC5">
        <w:rPr>
          <w:lang w:val="uk-UA"/>
        </w:rPr>
        <w:t>забезпечення</w:t>
      </w:r>
      <w:r w:rsidR="00462F7E">
        <w:rPr>
          <w:lang w:val="uk-UA"/>
        </w:rPr>
        <w:t>"</w:t>
      </w:r>
      <w:r w:rsidR="00D55BC5">
        <w:rPr>
          <w:lang w:val="uk-UA"/>
        </w:rPr>
        <w:t xml:space="preserve"> та завищено </w:t>
      </w:r>
      <w:r w:rsidR="008A0A15">
        <w:rPr>
          <w:lang w:val="uk-UA"/>
        </w:rPr>
        <w:t xml:space="preserve">статтю балансу </w:t>
      </w:r>
      <w:r w:rsidR="004A358C">
        <w:rPr>
          <w:lang w:val="uk-UA"/>
        </w:rPr>
        <w:t xml:space="preserve">1520 </w:t>
      </w:r>
      <w:r w:rsidR="00D55BC5">
        <w:rPr>
          <w:lang w:val="uk-UA"/>
        </w:rPr>
        <w:t>"Довгострокові забезпечення".</w:t>
      </w:r>
    </w:p>
    <w:p w:rsidR="004B6162" w:rsidRDefault="00221ED2" w:rsidP="00F64FAA">
      <w:pPr>
        <w:spacing w:after="200" w:line="276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Примітки до фінансової звітності </w:t>
      </w:r>
      <w:r w:rsidR="00DD324C" w:rsidRPr="005E4B8F">
        <w:rPr>
          <w:lang w:val="uk-UA"/>
        </w:rPr>
        <w:t>ПТ "ЛОМБАРД СТАТУС"</w:t>
      </w:r>
      <w:r w:rsidR="00DD324C">
        <w:rPr>
          <w:lang w:val="uk-UA"/>
        </w:rPr>
        <w:t xml:space="preserve"> </w:t>
      </w:r>
      <w:r>
        <w:rPr>
          <w:lang w:val="uk-UA"/>
        </w:rPr>
        <w:t xml:space="preserve">не містять </w:t>
      </w:r>
      <w:r w:rsidR="004B6162">
        <w:rPr>
          <w:lang w:val="uk-UA"/>
        </w:rPr>
        <w:t xml:space="preserve">достатнього </w:t>
      </w:r>
      <w:r w:rsidR="000B0E88">
        <w:rPr>
          <w:lang w:val="uk-UA"/>
        </w:rPr>
        <w:t xml:space="preserve">розкриття </w:t>
      </w:r>
      <w:r w:rsidR="008A3A94">
        <w:rPr>
          <w:lang w:val="uk-UA"/>
        </w:rPr>
        <w:t xml:space="preserve">інформації про операції з </w:t>
      </w:r>
      <w:r w:rsidR="00507935">
        <w:rPr>
          <w:lang w:val="uk-UA"/>
        </w:rPr>
        <w:t xml:space="preserve">пов'язаними особами та не містять </w:t>
      </w:r>
      <w:r w:rsidR="004B6162">
        <w:rPr>
          <w:lang w:val="uk-UA"/>
        </w:rPr>
        <w:t xml:space="preserve">розкриття впливу на </w:t>
      </w:r>
      <w:r w:rsidR="00087AC9">
        <w:rPr>
          <w:lang w:val="uk-UA"/>
        </w:rPr>
        <w:t xml:space="preserve">облікову політику та </w:t>
      </w:r>
      <w:r w:rsidR="004B6162">
        <w:rPr>
          <w:lang w:val="uk-UA"/>
        </w:rPr>
        <w:t xml:space="preserve">фінансову звітність </w:t>
      </w:r>
      <w:r w:rsidR="00087AC9" w:rsidRPr="005E4B8F">
        <w:rPr>
          <w:lang w:val="uk-UA"/>
        </w:rPr>
        <w:t>ПТ "ЛОМБАРД СТАТУС"</w:t>
      </w:r>
      <w:r w:rsidR="00087AC9">
        <w:rPr>
          <w:lang w:val="uk-UA"/>
        </w:rPr>
        <w:t xml:space="preserve"> змін до </w:t>
      </w:r>
      <w:r w:rsidR="00087AC9" w:rsidRPr="00087AC9">
        <w:rPr>
          <w:lang w:val="uk-UA"/>
        </w:rPr>
        <w:t>МСФЗ</w:t>
      </w:r>
      <w:r w:rsidR="00A06C29">
        <w:rPr>
          <w:lang w:val="uk-UA"/>
        </w:rPr>
        <w:t xml:space="preserve">, які </w:t>
      </w:r>
      <w:r w:rsidR="00F64FAA" w:rsidRPr="00F64FAA">
        <w:rPr>
          <w:lang w:val="uk-UA"/>
        </w:rPr>
        <w:t xml:space="preserve"> прийняті, але ще не набули чинності</w:t>
      </w:r>
      <w:r w:rsidR="00693142">
        <w:rPr>
          <w:lang w:val="uk-UA"/>
        </w:rPr>
        <w:t xml:space="preserve"> у 2016 році</w:t>
      </w:r>
      <w:r w:rsidR="00F64FAA">
        <w:rPr>
          <w:lang w:val="uk-UA"/>
        </w:rPr>
        <w:t>.</w:t>
      </w:r>
    </w:p>
    <w:p w:rsidR="00BE6F1F" w:rsidRPr="005E4B8F" w:rsidRDefault="00AD1E00" w:rsidP="006E7DA9">
      <w:pPr>
        <w:spacing w:after="200" w:line="276" w:lineRule="auto"/>
        <w:ind w:firstLine="709"/>
        <w:jc w:val="both"/>
        <w:rPr>
          <w:b/>
          <w:i/>
          <w:lang w:val="uk-UA"/>
        </w:rPr>
      </w:pPr>
      <w:r w:rsidRPr="005E4B8F">
        <w:rPr>
          <w:b/>
          <w:i/>
          <w:lang w:val="uk-UA"/>
        </w:rPr>
        <w:t>Умовно-позитивна думка</w:t>
      </w:r>
    </w:p>
    <w:p w:rsidR="00BE6F1F" w:rsidRPr="008178D2" w:rsidRDefault="00BE6F1F" w:rsidP="006E7DA9">
      <w:pPr>
        <w:spacing w:after="200" w:line="276" w:lineRule="auto"/>
        <w:ind w:firstLine="709"/>
        <w:jc w:val="both"/>
        <w:rPr>
          <w:lang w:val="uk-UA"/>
        </w:rPr>
      </w:pPr>
      <w:r w:rsidRPr="005E4B8F">
        <w:rPr>
          <w:lang w:val="uk-UA"/>
        </w:rPr>
        <w:t xml:space="preserve">На нашу думку, </w:t>
      </w:r>
      <w:r w:rsidR="00EA74C2" w:rsidRPr="005E4B8F">
        <w:rPr>
          <w:lang w:val="uk-UA"/>
        </w:rPr>
        <w:t>за винятком впливу питань, описаних у параграфі "Підстава для висловлення умовно-позитивної думки"</w:t>
      </w:r>
      <w:r w:rsidR="009C74AD" w:rsidRPr="005E4B8F">
        <w:rPr>
          <w:lang w:val="uk-UA"/>
        </w:rPr>
        <w:t>,</w:t>
      </w:r>
      <w:r w:rsidR="00EA74C2" w:rsidRPr="005E4B8F">
        <w:rPr>
          <w:lang w:val="uk-UA"/>
        </w:rPr>
        <w:t xml:space="preserve"> </w:t>
      </w:r>
      <w:r w:rsidRPr="005E4B8F">
        <w:rPr>
          <w:lang w:val="uk-UA"/>
        </w:rPr>
        <w:t xml:space="preserve">фінансова звітність </w:t>
      </w:r>
      <w:r w:rsidR="004F67C9" w:rsidRPr="005E4B8F">
        <w:rPr>
          <w:lang w:val="uk-UA"/>
        </w:rPr>
        <w:t>відображає достовірно в усіх суттєвих аспектах</w:t>
      </w:r>
      <w:r w:rsidRPr="005E4B8F">
        <w:rPr>
          <w:lang w:val="uk-UA"/>
        </w:rPr>
        <w:t xml:space="preserve"> фінансовий стан ПТ</w:t>
      </w:r>
      <w:r w:rsidR="00D01E42" w:rsidRPr="005E4B8F">
        <w:rPr>
          <w:lang w:val="uk-UA"/>
        </w:rPr>
        <w:t> </w:t>
      </w:r>
      <w:r w:rsidR="009C74AD" w:rsidRPr="005E4B8F">
        <w:rPr>
          <w:lang w:val="uk-UA"/>
        </w:rPr>
        <w:t>"ЛОМБАРД СТАТУС" станом на 31.12.</w:t>
      </w:r>
      <w:r w:rsidR="001E0473" w:rsidRPr="005E4B8F">
        <w:rPr>
          <w:lang w:val="uk-UA"/>
        </w:rPr>
        <w:t>201</w:t>
      </w:r>
      <w:r w:rsidR="001616CF" w:rsidRPr="005E4B8F">
        <w:rPr>
          <w:lang w:val="uk-UA"/>
        </w:rPr>
        <w:t>6</w:t>
      </w:r>
      <w:r w:rsidRPr="005E4B8F">
        <w:rPr>
          <w:lang w:val="uk-UA"/>
        </w:rPr>
        <w:t xml:space="preserve"> року, його фінансові результати, рух грошових коштів та </w:t>
      </w:r>
      <w:r w:rsidR="00EC1FB6" w:rsidRPr="005E4B8F">
        <w:rPr>
          <w:lang w:val="uk-UA"/>
        </w:rPr>
        <w:t>зміни</w:t>
      </w:r>
      <w:r w:rsidRPr="005E4B8F">
        <w:rPr>
          <w:lang w:val="uk-UA"/>
        </w:rPr>
        <w:t xml:space="preserve"> власного капіталу за </w:t>
      </w:r>
      <w:r w:rsidR="001E0473" w:rsidRPr="005E4B8F">
        <w:rPr>
          <w:lang w:val="uk-UA"/>
        </w:rPr>
        <w:t>201</w:t>
      </w:r>
      <w:r w:rsidR="001616CF" w:rsidRPr="005E4B8F">
        <w:rPr>
          <w:lang w:val="uk-UA"/>
        </w:rPr>
        <w:t>6</w:t>
      </w:r>
      <w:r w:rsidRPr="005E4B8F">
        <w:rPr>
          <w:lang w:val="uk-UA"/>
        </w:rPr>
        <w:t xml:space="preserve"> рік у відповідності до </w:t>
      </w:r>
      <w:r w:rsidR="0080115E" w:rsidRPr="005E4B8F">
        <w:rPr>
          <w:lang w:val="uk-UA"/>
        </w:rPr>
        <w:t>міжнародних</w:t>
      </w:r>
      <w:r w:rsidRPr="005E4B8F">
        <w:rPr>
          <w:lang w:val="uk-UA"/>
        </w:rPr>
        <w:t xml:space="preserve"> стандартів </w:t>
      </w:r>
      <w:r w:rsidR="004A4821" w:rsidRPr="005E4B8F">
        <w:rPr>
          <w:lang w:val="uk-UA"/>
        </w:rPr>
        <w:t>фінансової звітності</w:t>
      </w:r>
      <w:r w:rsidRPr="005E4B8F">
        <w:rPr>
          <w:lang w:val="uk-UA"/>
        </w:rPr>
        <w:t xml:space="preserve"> та діючого законодавства України</w:t>
      </w:r>
      <w:r w:rsidRPr="008178D2">
        <w:rPr>
          <w:lang w:val="uk-UA"/>
        </w:rPr>
        <w:t>.</w:t>
      </w:r>
    </w:p>
    <w:p w:rsidR="00AA7D0B" w:rsidRPr="008178D2" w:rsidRDefault="00AA7D0B" w:rsidP="00AA7D0B">
      <w:pPr>
        <w:spacing w:after="100" w:line="276" w:lineRule="auto"/>
        <w:ind w:firstLine="567"/>
        <w:jc w:val="both"/>
        <w:rPr>
          <w:rFonts w:eastAsia="Calibri"/>
          <w:b/>
          <w:i/>
          <w:lang w:val="uk-UA" w:eastAsia="en-US"/>
        </w:rPr>
      </w:pPr>
      <w:r w:rsidRPr="008178D2">
        <w:rPr>
          <w:rFonts w:eastAsia="Calibri"/>
          <w:b/>
          <w:i/>
          <w:lang w:val="uk-UA" w:eastAsia="en-US"/>
        </w:rPr>
        <w:t>Пояснювальний параграф</w:t>
      </w:r>
    </w:p>
    <w:p w:rsidR="00AA7D0B" w:rsidRDefault="00AA7D0B" w:rsidP="00AA7D0B">
      <w:pPr>
        <w:spacing w:after="100" w:line="276" w:lineRule="auto"/>
        <w:ind w:firstLine="567"/>
        <w:jc w:val="both"/>
        <w:rPr>
          <w:rFonts w:eastAsia="Calibri"/>
          <w:szCs w:val="22"/>
          <w:lang w:val="uk-UA" w:eastAsia="en-US"/>
        </w:rPr>
      </w:pPr>
      <w:r w:rsidRPr="008178D2">
        <w:rPr>
          <w:rFonts w:eastAsia="Calibri"/>
          <w:szCs w:val="22"/>
          <w:lang w:val="uk-UA" w:eastAsia="en-US"/>
        </w:rPr>
        <w:t xml:space="preserve">Не змінюючи нашої думки, звертаємо увагу на питання, яке було розкрито </w:t>
      </w:r>
      <w:r w:rsidRPr="008178D2">
        <w:rPr>
          <w:lang w:val="uk-UA"/>
        </w:rPr>
        <w:t>ПТ "ЛОМБАРД СТАТУС"</w:t>
      </w:r>
      <w:r w:rsidRPr="008178D2">
        <w:rPr>
          <w:rFonts w:eastAsia="Calibri"/>
          <w:szCs w:val="22"/>
          <w:lang w:val="uk-UA" w:eastAsia="en-US"/>
        </w:rPr>
        <w:t xml:space="preserve"> у примітках до фінансової звітності, а саме на</w:t>
      </w:r>
      <w:r w:rsidR="00405065" w:rsidRPr="008178D2">
        <w:rPr>
          <w:rFonts w:eastAsia="Calibri"/>
          <w:szCs w:val="22"/>
          <w:lang w:val="uk-UA" w:eastAsia="en-US"/>
        </w:rPr>
        <w:t xml:space="preserve"> </w:t>
      </w:r>
      <w:r w:rsidRPr="008178D2">
        <w:rPr>
          <w:rFonts w:eastAsia="Calibri"/>
          <w:szCs w:val="22"/>
          <w:lang w:val="uk-UA" w:eastAsia="en-US"/>
        </w:rPr>
        <w:t xml:space="preserve">примітку «Припущення щодо функціонування Товариства у найближчому майбутньому» в частині опису ризиків середовища, у якому </w:t>
      </w:r>
      <w:r w:rsidRPr="008178D2">
        <w:rPr>
          <w:lang w:val="uk-UA"/>
        </w:rPr>
        <w:t>ПТ "ЛОМБАРД СТАТУС"</w:t>
      </w:r>
      <w:r w:rsidRPr="008178D2">
        <w:rPr>
          <w:rFonts w:eastAsia="Calibri"/>
          <w:szCs w:val="22"/>
          <w:lang w:val="uk-UA" w:eastAsia="en-US"/>
        </w:rPr>
        <w:t xml:space="preserve"> здійснює свою діяльність.</w:t>
      </w:r>
      <w:bookmarkStart w:id="0" w:name="_GoBack"/>
      <w:bookmarkEnd w:id="0"/>
    </w:p>
    <w:p w:rsidR="003660A7" w:rsidRDefault="003660A7" w:rsidP="003660A7">
      <w:pPr>
        <w:spacing w:after="200" w:line="276" w:lineRule="auto"/>
        <w:ind w:firstLine="709"/>
        <w:jc w:val="both"/>
        <w:rPr>
          <w:rFonts w:eastAsia="Calibri"/>
          <w:lang w:val="uk-UA" w:eastAsia="en-US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536"/>
        <w:gridCol w:w="709"/>
        <w:gridCol w:w="2268"/>
        <w:gridCol w:w="2268"/>
      </w:tblGrid>
      <w:tr w:rsidR="00AA7D0B" w:rsidRPr="00CE606B" w:rsidTr="00CF4301">
        <w:trPr>
          <w:trHeight w:val="499"/>
        </w:trPr>
        <w:tc>
          <w:tcPr>
            <w:tcW w:w="9781" w:type="dxa"/>
            <w:gridSpan w:val="4"/>
            <w:vAlign w:val="center"/>
          </w:tcPr>
          <w:p w:rsidR="00AA7D0B" w:rsidRPr="00CE606B" w:rsidRDefault="00AA7D0B" w:rsidP="00AA7D0B">
            <w:pPr>
              <w:ind w:firstLine="459"/>
              <w:rPr>
                <w:rFonts w:eastAsia="Calibri"/>
                <w:b/>
                <w:i/>
                <w:szCs w:val="22"/>
                <w:lang w:val="uk-UA" w:eastAsia="en-US"/>
              </w:rPr>
            </w:pPr>
            <w:r w:rsidRPr="00CE606B">
              <w:rPr>
                <w:rFonts w:eastAsia="Calibri"/>
                <w:b/>
                <w:i/>
                <w:szCs w:val="22"/>
                <w:lang w:val="uk-UA" w:eastAsia="en-US"/>
              </w:rPr>
              <w:t>Підпис аудитора</w:t>
            </w:r>
          </w:p>
        </w:tc>
      </w:tr>
      <w:tr w:rsidR="00AA7D0B" w:rsidRPr="00CE606B" w:rsidTr="00CF4301">
        <w:trPr>
          <w:trHeight w:val="322"/>
        </w:trPr>
        <w:tc>
          <w:tcPr>
            <w:tcW w:w="5245" w:type="dxa"/>
            <w:gridSpan w:val="2"/>
            <w:vAlign w:val="center"/>
          </w:tcPr>
          <w:p w:rsidR="00AA7D0B" w:rsidRPr="008178D2" w:rsidRDefault="00AA7D0B" w:rsidP="00AA7D0B">
            <w:pPr>
              <w:ind w:firstLine="459"/>
              <w:rPr>
                <w:rFonts w:eastAsia="Calibri"/>
                <w:szCs w:val="22"/>
                <w:lang w:val="uk-UA" w:eastAsia="en-US"/>
              </w:rPr>
            </w:pPr>
            <w:r w:rsidRPr="008178D2">
              <w:rPr>
                <w:rFonts w:eastAsia="Calibri"/>
                <w:szCs w:val="22"/>
                <w:lang w:val="uk-UA" w:eastAsia="en-US"/>
              </w:rPr>
              <w:t>Генеральний директор ТОВ "АФ "Гравіс"</w:t>
            </w:r>
          </w:p>
        </w:tc>
        <w:tc>
          <w:tcPr>
            <w:tcW w:w="2268" w:type="dxa"/>
            <w:vAlign w:val="bottom"/>
          </w:tcPr>
          <w:p w:rsidR="00AA7D0B" w:rsidRPr="008178D2" w:rsidRDefault="00AA7D0B" w:rsidP="00AA7D0B">
            <w:pPr>
              <w:jc w:val="both"/>
              <w:rPr>
                <w:rFonts w:eastAsia="Calibri"/>
                <w:i/>
                <w:szCs w:val="22"/>
                <w:lang w:val="uk-UA" w:eastAsia="en-US"/>
              </w:rPr>
            </w:pPr>
          </w:p>
        </w:tc>
        <w:tc>
          <w:tcPr>
            <w:tcW w:w="2268" w:type="dxa"/>
            <w:vAlign w:val="center"/>
          </w:tcPr>
          <w:p w:rsidR="00AA7D0B" w:rsidRPr="008178D2" w:rsidRDefault="00AA7D0B" w:rsidP="00AA7D0B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8178D2">
              <w:rPr>
                <w:rFonts w:eastAsia="Calibri"/>
                <w:szCs w:val="22"/>
                <w:lang w:val="uk-UA" w:eastAsia="en-US"/>
              </w:rPr>
              <w:t>Черв'як С.В.</w:t>
            </w:r>
          </w:p>
        </w:tc>
      </w:tr>
      <w:tr w:rsidR="00AA7D0B" w:rsidRPr="00CE606B" w:rsidTr="00CF4301">
        <w:trPr>
          <w:trHeight w:val="737"/>
        </w:trPr>
        <w:tc>
          <w:tcPr>
            <w:tcW w:w="9781" w:type="dxa"/>
            <w:gridSpan w:val="4"/>
            <w:vAlign w:val="center"/>
          </w:tcPr>
          <w:p w:rsidR="00AA7D0B" w:rsidRPr="008178D2" w:rsidRDefault="00AA7D0B" w:rsidP="00AA7D0B">
            <w:pPr>
              <w:rPr>
                <w:rFonts w:eastAsia="Calibri"/>
                <w:szCs w:val="22"/>
                <w:lang w:val="uk-UA" w:eastAsia="en-US"/>
              </w:rPr>
            </w:pPr>
            <w:r w:rsidRPr="008178D2">
              <w:rPr>
                <w:rFonts w:eastAsia="Calibri"/>
                <w:i/>
                <w:sz w:val="20"/>
                <w:szCs w:val="20"/>
                <w:lang w:val="en-US" w:eastAsia="en-US"/>
              </w:rPr>
              <w:t>C</w:t>
            </w:r>
            <w:proofErr w:type="spellStart"/>
            <w:r w:rsidRPr="008178D2">
              <w:rPr>
                <w:rFonts w:eastAsia="Calibri"/>
                <w:i/>
                <w:sz w:val="20"/>
                <w:szCs w:val="20"/>
                <w:lang w:val="uk-UA" w:eastAsia="en-US"/>
              </w:rPr>
              <w:t>ертифікат</w:t>
            </w:r>
            <w:proofErr w:type="spellEnd"/>
            <w:r w:rsidRPr="008178D2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 аудитора серія А № 006226, виданий згідно з Рішенням Аудиторської палати України № 171/3 від 19.01.2007 року.</w:t>
            </w:r>
          </w:p>
        </w:tc>
      </w:tr>
      <w:tr w:rsidR="00AA7D0B" w:rsidRPr="00CE606B" w:rsidTr="00CF4301">
        <w:trPr>
          <w:trHeight w:val="801"/>
        </w:trPr>
        <w:tc>
          <w:tcPr>
            <w:tcW w:w="9781" w:type="dxa"/>
            <w:gridSpan w:val="4"/>
            <w:vAlign w:val="center"/>
          </w:tcPr>
          <w:p w:rsidR="00AA7D0B" w:rsidRPr="008178D2" w:rsidRDefault="00AA7D0B" w:rsidP="00AA7D0B">
            <w:pPr>
              <w:rPr>
                <w:rFonts w:eastAsia="Calibri"/>
                <w:szCs w:val="22"/>
                <w:lang w:val="uk-UA" w:eastAsia="en-US"/>
              </w:rPr>
            </w:pPr>
            <w:r w:rsidRPr="008178D2">
              <w:rPr>
                <w:rFonts w:eastAsia="Calibri"/>
                <w:i/>
                <w:sz w:val="20"/>
                <w:szCs w:val="20"/>
                <w:lang w:val="uk-UA" w:eastAsia="en-US"/>
              </w:rPr>
              <w:t>Свідоцтво про включення до реєстру аудиторських фірм та аудиторів, які можуть проводити аудиторські перевірки фінансових установ, № 0131, строк дії – з 27.03.201</w:t>
            </w:r>
            <w:r w:rsidRPr="008178D2">
              <w:rPr>
                <w:rFonts w:eastAsia="Calibri"/>
                <w:i/>
                <w:sz w:val="20"/>
                <w:szCs w:val="20"/>
                <w:lang w:eastAsia="en-US"/>
              </w:rPr>
              <w:t>4</w:t>
            </w:r>
            <w:r w:rsidRPr="008178D2">
              <w:rPr>
                <w:rFonts w:eastAsia="Calibri"/>
                <w:i/>
                <w:sz w:val="20"/>
                <w:szCs w:val="20"/>
                <w:lang w:val="uk-UA" w:eastAsia="en-US"/>
              </w:rPr>
              <w:t xml:space="preserve"> по 24.02.2016. Строк дії продовжено до 28.01.2021</w:t>
            </w:r>
          </w:p>
        </w:tc>
      </w:tr>
      <w:tr w:rsidR="00AA7D0B" w:rsidRPr="00CE606B" w:rsidTr="00CF4301">
        <w:trPr>
          <w:trHeight w:val="647"/>
        </w:trPr>
        <w:tc>
          <w:tcPr>
            <w:tcW w:w="4536" w:type="dxa"/>
            <w:vAlign w:val="center"/>
          </w:tcPr>
          <w:p w:rsidR="00AA7D0B" w:rsidRPr="00CE606B" w:rsidRDefault="00AA7D0B" w:rsidP="00AA7D0B">
            <w:pPr>
              <w:ind w:firstLine="459"/>
              <w:rPr>
                <w:rFonts w:eastAsia="Calibri"/>
                <w:b/>
                <w:i/>
                <w:szCs w:val="22"/>
                <w:lang w:val="uk-UA" w:eastAsia="en-US"/>
              </w:rPr>
            </w:pPr>
            <w:r w:rsidRPr="00CE606B">
              <w:rPr>
                <w:rFonts w:eastAsia="Calibri"/>
                <w:b/>
                <w:i/>
                <w:szCs w:val="22"/>
                <w:lang w:val="uk-UA" w:eastAsia="en-US"/>
              </w:rPr>
              <w:t>Дата аудиторського звіту</w:t>
            </w:r>
          </w:p>
        </w:tc>
        <w:tc>
          <w:tcPr>
            <w:tcW w:w="5245" w:type="dxa"/>
            <w:gridSpan w:val="3"/>
            <w:vAlign w:val="center"/>
          </w:tcPr>
          <w:p w:rsidR="00AA7D0B" w:rsidRPr="00CE606B" w:rsidRDefault="00AA7D0B" w:rsidP="00AA7D0B">
            <w:pPr>
              <w:jc w:val="right"/>
              <w:rPr>
                <w:rFonts w:eastAsia="Calibri"/>
                <w:szCs w:val="22"/>
                <w:lang w:val="uk-UA" w:eastAsia="en-US"/>
              </w:rPr>
            </w:pPr>
            <w:r w:rsidRPr="00CE606B">
              <w:rPr>
                <w:rFonts w:eastAsia="Calibri"/>
                <w:szCs w:val="22"/>
                <w:lang w:val="uk-UA" w:eastAsia="en-US"/>
              </w:rPr>
              <w:fldChar w:fldCharType="begin"/>
            </w:r>
            <w:r w:rsidRPr="00CE606B">
              <w:rPr>
                <w:rFonts w:eastAsia="Calibri"/>
                <w:szCs w:val="22"/>
                <w:lang w:val="uk-UA" w:eastAsia="en-US"/>
              </w:rPr>
              <w:instrText xml:space="preserve"> MERGEFIELD Дата_закінчення </w:instrText>
            </w:r>
            <w:r w:rsidRPr="00CE606B">
              <w:rPr>
                <w:rStyle w:val="a6"/>
              </w:rPr>
              <w:instrText>\@ “dd MMMM yyyy”</w:instrText>
            </w:r>
            <w:r w:rsidRPr="00CE606B">
              <w:rPr>
                <w:rFonts w:eastAsia="Calibri"/>
                <w:szCs w:val="22"/>
                <w:lang w:val="uk-UA" w:eastAsia="en-US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uk-UA" w:eastAsia="en-US"/>
              </w:rPr>
              <w:t>12 квітня 2016</w:t>
            </w:r>
            <w:r w:rsidRPr="00CE606B">
              <w:rPr>
                <w:rFonts w:eastAsia="Calibri"/>
                <w:szCs w:val="22"/>
                <w:lang w:val="uk-UA" w:eastAsia="en-US"/>
              </w:rPr>
              <w:fldChar w:fldCharType="end"/>
            </w:r>
            <w:r w:rsidRPr="00CE606B">
              <w:rPr>
                <w:rFonts w:eastAsia="Calibri"/>
                <w:szCs w:val="22"/>
                <w:lang w:val="uk-UA" w:eastAsia="en-US"/>
              </w:rPr>
              <w:t xml:space="preserve"> року </w:t>
            </w:r>
          </w:p>
        </w:tc>
      </w:tr>
      <w:tr w:rsidR="00AA7D0B" w:rsidRPr="007B0414" w:rsidTr="00CF4301">
        <w:trPr>
          <w:trHeight w:val="250"/>
        </w:trPr>
        <w:tc>
          <w:tcPr>
            <w:tcW w:w="4536" w:type="dxa"/>
            <w:vAlign w:val="center"/>
          </w:tcPr>
          <w:p w:rsidR="00AA7D0B" w:rsidRPr="00CE606B" w:rsidRDefault="00AA7D0B" w:rsidP="00AA7D0B">
            <w:pPr>
              <w:ind w:firstLine="459"/>
              <w:rPr>
                <w:rFonts w:eastAsia="Calibri"/>
                <w:b/>
                <w:i/>
                <w:szCs w:val="22"/>
                <w:lang w:val="uk-UA" w:eastAsia="en-US"/>
              </w:rPr>
            </w:pPr>
            <w:r w:rsidRPr="00CE606B">
              <w:rPr>
                <w:rFonts w:eastAsia="Calibri"/>
                <w:b/>
                <w:i/>
                <w:szCs w:val="22"/>
                <w:lang w:val="uk-UA" w:eastAsia="en-US"/>
              </w:rPr>
              <w:t>Адреса аудитора</w:t>
            </w:r>
          </w:p>
        </w:tc>
        <w:tc>
          <w:tcPr>
            <w:tcW w:w="5245" w:type="dxa"/>
            <w:gridSpan w:val="3"/>
            <w:vAlign w:val="bottom"/>
          </w:tcPr>
          <w:p w:rsidR="00AA7D0B" w:rsidRPr="00F57715" w:rsidRDefault="00AA7D0B" w:rsidP="00AA7D0B">
            <w:pPr>
              <w:ind w:left="34"/>
              <w:jc w:val="both"/>
              <w:rPr>
                <w:rFonts w:eastAsia="Calibri"/>
                <w:b/>
                <w:i/>
                <w:szCs w:val="22"/>
                <w:lang w:val="uk-UA" w:eastAsia="en-US"/>
              </w:rPr>
            </w:pPr>
          </w:p>
        </w:tc>
      </w:tr>
      <w:tr w:rsidR="00AA7D0B" w:rsidRPr="00405065" w:rsidTr="00CF4301">
        <w:trPr>
          <w:trHeight w:val="250"/>
        </w:trPr>
        <w:tc>
          <w:tcPr>
            <w:tcW w:w="4536" w:type="dxa"/>
            <w:vAlign w:val="center"/>
          </w:tcPr>
          <w:p w:rsidR="00AA7D0B" w:rsidRDefault="00AA7D0B" w:rsidP="00AA7D0B">
            <w:pPr>
              <w:ind w:firstLine="459"/>
              <w:rPr>
                <w:rFonts w:eastAsia="Calibri"/>
                <w:sz w:val="18"/>
                <w:szCs w:val="22"/>
                <w:lang w:val="uk-UA" w:eastAsia="en-US"/>
              </w:rPr>
            </w:pPr>
            <w:r w:rsidRPr="00CE606B">
              <w:rPr>
                <w:rFonts w:eastAsia="Calibri"/>
                <w:sz w:val="18"/>
                <w:szCs w:val="22"/>
                <w:lang w:val="uk-UA" w:eastAsia="en-US"/>
              </w:rPr>
              <w:t>Україна, 61072</w:t>
            </w:r>
          </w:p>
          <w:p w:rsidR="00AA7D0B" w:rsidRDefault="00AA7D0B" w:rsidP="00AA7D0B">
            <w:pPr>
              <w:ind w:firstLine="459"/>
              <w:rPr>
                <w:rFonts w:eastAsia="Calibri"/>
                <w:sz w:val="18"/>
                <w:szCs w:val="22"/>
                <w:lang w:val="uk-UA" w:eastAsia="en-US"/>
              </w:rPr>
            </w:pPr>
            <w:r w:rsidRPr="00CE606B">
              <w:rPr>
                <w:rFonts w:eastAsia="Calibri"/>
                <w:sz w:val="18"/>
                <w:szCs w:val="22"/>
                <w:lang w:val="uk-UA" w:eastAsia="en-US"/>
              </w:rPr>
              <w:t xml:space="preserve"> м. Харків, пр. Леніна, 56, </w:t>
            </w:r>
          </w:p>
          <w:p w:rsidR="00AA7D0B" w:rsidRDefault="00AA7D0B" w:rsidP="00AA7D0B">
            <w:pPr>
              <w:ind w:firstLine="459"/>
              <w:rPr>
                <w:rFonts w:eastAsia="Calibri"/>
                <w:sz w:val="18"/>
                <w:szCs w:val="22"/>
                <w:lang w:val="uk-UA" w:eastAsia="en-US"/>
              </w:rPr>
            </w:pPr>
            <w:proofErr w:type="spellStart"/>
            <w:r w:rsidRPr="00CE606B">
              <w:rPr>
                <w:rFonts w:eastAsia="Calibri"/>
                <w:sz w:val="18"/>
                <w:szCs w:val="22"/>
                <w:lang w:val="uk-UA" w:eastAsia="en-US"/>
              </w:rPr>
              <w:t>Тел</w:t>
            </w:r>
            <w:proofErr w:type="spellEnd"/>
            <w:r w:rsidRPr="00CE606B">
              <w:rPr>
                <w:rFonts w:eastAsia="Calibri"/>
                <w:sz w:val="18"/>
                <w:szCs w:val="22"/>
                <w:lang w:val="uk-UA" w:eastAsia="en-US"/>
              </w:rPr>
              <w:t xml:space="preserve">.: (050) 329-09-90, </w:t>
            </w:r>
          </w:p>
          <w:p w:rsidR="00AA7D0B" w:rsidRPr="00CE606B" w:rsidRDefault="00AA7D0B" w:rsidP="00AA7D0B">
            <w:pPr>
              <w:ind w:firstLine="459"/>
              <w:rPr>
                <w:rFonts w:eastAsia="Calibri"/>
                <w:b/>
                <w:i/>
                <w:szCs w:val="22"/>
                <w:lang w:val="uk-UA" w:eastAsia="en-US"/>
              </w:rPr>
            </w:pPr>
            <w:r w:rsidRPr="00CE606B">
              <w:rPr>
                <w:rFonts w:eastAsia="Calibri"/>
                <w:sz w:val="18"/>
                <w:szCs w:val="22"/>
                <w:lang w:val="uk-UA" w:eastAsia="en-US"/>
              </w:rPr>
              <w:t>E-</w:t>
            </w:r>
            <w:proofErr w:type="spellStart"/>
            <w:r w:rsidRPr="00CE606B">
              <w:rPr>
                <w:rFonts w:eastAsia="Calibri"/>
                <w:sz w:val="18"/>
                <w:szCs w:val="22"/>
                <w:lang w:val="uk-UA" w:eastAsia="en-US"/>
              </w:rPr>
              <w:t>mail</w:t>
            </w:r>
            <w:proofErr w:type="spellEnd"/>
            <w:r w:rsidRPr="00CE606B">
              <w:rPr>
                <w:rFonts w:eastAsia="Calibri"/>
                <w:sz w:val="18"/>
                <w:szCs w:val="22"/>
                <w:lang w:val="uk-UA" w:eastAsia="en-US"/>
              </w:rPr>
              <w:t>: info@gravis-audit.com.ua</w:t>
            </w:r>
          </w:p>
        </w:tc>
        <w:tc>
          <w:tcPr>
            <w:tcW w:w="5245" w:type="dxa"/>
            <w:gridSpan w:val="3"/>
            <w:vAlign w:val="bottom"/>
          </w:tcPr>
          <w:p w:rsidR="00AA7D0B" w:rsidRPr="00CE606B" w:rsidRDefault="00AA7D0B" w:rsidP="00AA7D0B">
            <w:pPr>
              <w:ind w:left="34"/>
              <w:jc w:val="both"/>
              <w:rPr>
                <w:rFonts w:eastAsia="Calibri"/>
                <w:sz w:val="18"/>
                <w:szCs w:val="22"/>
                <w:lang w:val="uk-UA" w:eastAsia="en-US"/>
              </w:rPr>
            </w:pPr>
          </w:p>
        </w:tc>
      </w:tr>
    </w:tbl>
    <w:p w:rsidR="0059220A" w:rsidRPr="00000B57" w:rsidRDefault="0059220A" w:rsidP="00AA7D0B">
      <w:pPr>
        <w:rPr>
          <w:sz w:val="18"/>
          <w:lang w:val="en-US"/>
        </w:rPr>
      </w:pPr>
    </w:p>
    <w:sectPr w:rsidR="0059220A" w:rsidRPr="00000B57" w:rsidSect="00693142">
      <w:headerReference w:type="default" r:id="rId9"/>
      <w:footerReference w:type="default" r:id="rId10"/>
      <w:pgSz w:w="11906" w:h="16838"/>
      <w:pgMar w:top="567" w:right="794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F8" w:rsidRDefault="00342EF8" w:rsidP="00123B01">
      <w:r>
        <w:separator/>
      </w:r>
    </w:p>
  </w:endnote>
  <w:endnote w:type="continuationSeparator" w:id="0">
    <w:p w:rsidR="00342EF8" w:rsidRDefault="00342EF8" w:rsidP="0012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8335"/>
      <w:gridCol w:w="1359"/>
    </w:tblGrid>
    <w:tr w:rsidR="003830A6" w:rsidRPr="00CF596B" w:rsidTr="00A856CF">
      <w:trPr>
        <w:trHeight w:val="116"/>
      </w:trPr>
      <w:tc>
        <w:tcPr>
          <w:tcW w:w="4299" w:type="pct"/>
        </w:tcPr>
        <w:p w:rsidR="003830A6" w:rsidRPr="00426C0B" w:rsidRDefault="003830A6" w:rsidP="00A856CF">
          <w:pPr>
            <w:pStyle w:val="a9"/>
            <w:jc w:val="right"/>
          </w:pPr>
        </w:p>
      </w:tc>
      <w:tc>
        <w:tcPr>
          <w:tcW w:w="701" w:type="pct"/>
          <w:shd w:val="clear" w:color="auto" w:fill="FF0000"/>
          <w:vAlign w:val="center"/>
        </w:tcPr>
        <w:p w:rsidR="003830A6" w:rsidRPr="00A549A0" w:rsidRDefault="003830A6" w:rsidP="00A856CF">
          <w:pPr>
            <w:pStyle w:val="a9"/>
            <w:jc w:val="right"/>
            <w:rPr>
              <w:b/>
              <w:color w:val="FFFFFF"/>
              <w:sz w:val="18"/>
              <w:szCs w:val="18"/>
              <w:lang w:val="uk-UA"/>
            </w:rPr>
          </w:pPr>
          <w:r w:rsidRPr="00426C0B">
            <w:rPr>
              <w:color w:val="FFFFFF"/>
              <w:sz w:val="18"/>
              <w:szCs w:val="18"/>
              <w:lang w:val="uk-UA"/>
            </w:rPr>
            <w:t>Сторінка</w:t>
          </w:r>
          <w:r w:rsidRPr="00426C0B">
            <w:rPr>
              <w:color w:val="FFFFFF"/>
              <w:sz w:val="18"/>
              <w:szCs w:val="18"/>
            </w:rPr>
            <w:t xml:space="preserve"> </w:t>
          </w:r>
          <w:r w:rsidR="0077237E" w:rsidRPr="00426C0B">
            <w:rPr>
              <w:b/>
              <w:bCs/>
              <w:color w:val="FFFFFF"/>
              <w:sz w:val="18"/>
              <w:szCs w:val="18"/>
            </w:rPr>
            <w:fldChar w:fldCharType="begin"/>
          </w:r>
          <w:r w:rsidRPr="00426C0B">
            <w:rPr>
              <w:b/>
              <w:bCs/>
              <w:color w:val="FFFFFF"/>
              <w:sz w:val="18"/>
              <w:szCs w:val="18"/>
            </w:rPr>
            <w:instrText>PAGE</w:instrText>
          </w:r>
          <w:r w:rsidR="0077237E" w:rsidRPr="00426C0B">
            <w:rPr>
              <w:b/>
              <w:bCs/>
              <w:color w:val="FFFFFF"/>
              <w:sz w:val="18"/>
              <w:szCs w:val="18"/>
            </w:rPr>
            <w:fldChar w:fldCharType="separate"/>
          </w:r>
          <w:r w:rsidR="008178D2">
            <w:rPr>
              <w:b/>
              <w:bCs/>
              <w:noProof/>
              <w:color w:val="FFFFFF"/>
              <w:sz w:val="18"/>
              <w:szCs w:val="18"/>
            </w:rPr>
            <w:t>7</w:t>
          </w:r>
          <w:r w:rsidR="0077237E" w:rsidRPr="00426C0B">
            <w:rPr>
              <w:b/>
              <w:bCs/>
              <w:color w:val="FFFFFF"/>
              <w:sz w:val="18"/>
              <w:szCs w:val="18"/>
            </w:rPr>
            <w:fldChar w:fldCharType="end"/>
          </w:r>
          <w:r>
            <w:rPr>
              <w:color w:val="FFFFFF"/>
              <w:sz w:val="18"/>
              <w:szCs w:val="18"/>
            </w:rPr>
            <w:t xml:space="preserve"> </w:t>
          </w:r>
        </w:p>
      </w:tc>
    </w:tr>
  </w:tbl>
  <w:p w:rsidR="003830A6" w:rsidRPr="00CF596B" w:rsidRDefault="003830A6" w:rsidP="003830A6">
    <w:pPr>
      <w:pStyle w:val="a9"/>
      <w:rPr>
        <w:sz w:val="20"/>
        <w:szCs w:val="20"/>
      </w:rPr>
    </w:pPr>
  </w:p>
  <w:p w:rsidR="00934DD9" w:rsidRPr="003830A6" w:rsidRDefault="00934DD9" w:rsidP="003830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F8" w:rsidRDefault="00342EF8" w:rsidP="00123B01">
      <w:r>
        <w:separator/>
      </w:r>
    </w:p>
  </w:footnote>
  <w:footnote w:type="continuationSeparator" w:id="0">
    <w:p w:rsidR="00342EF8" w:rsidRDefault="00342EF8" w:rsidP="0012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76" w:type="dxa"/>
      <w:tblLook w:val="0000" w:firstRow="0" w:lastRow="0" w:firstColumn="0" w:lastColumn="0" w:noHBand="0" w:noVBand="0"/>
    </w:tblPr>
    <w:tblGrid>
      <w:gridCol w:w="1560"/>
      <w:gridCol w:w="8505"/>
    </w:tblGrid>
    <w:tr w:rsidR="00457773" w:rsidTr="00457773">
      <w:trPr>
        <w:trHeight w:val="420"/>
      </w:trPr>
      <w:tc>
        <w:tcPr>
          <w:tcW w:w="1560" w:type="dxa"/>
          <w:vMerge w:val="restart"/>
          <w:vAlign w:val="center"/>
        </w:tcPr>
        <w:p w:rsidR="00457773" w:rsidRPr="00426C0B" w:rsidRDefault="00457773" w:rsidP="00457773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840105" cy="351155"/>
                <wp:effectExtent l="0" t="0" r="0" b="0"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12" w:space="0" w:color="auto"/>
          </w:tcBorders>
          <w:vAlign w:val="center"/>
        </w:tcPr>
        <w:p w:rsidR="00457773" w:rsidRPr="00426C0B" w:rsidRDefault="00457773" w:rsidP="00457773">
          <w:pPr>
            <w:pStyle w:val="a3"/>
            <w:jc w:val="center"/>
            <w:rPr>
              <w:b/>
              <w:sz w:val="18"/>
              <w:szCs w:val="18"/>
              <w:lang w:val="uk-UA"/>
            </w:rPr>
          </w:pPr>
          <w:r w:rsidRPr="00426C0B">
            <w:rPr>
              <w:b/>
              <w:sz w:val="18"/>
              <w:szCs w:val="18"/>
              <w:lang w:val="uk-UA"/>
            </w:rPr>
            <w:t xml:space="preserve">Товариство з обмеженою відповідальністю </w:t>
          </w:r>
          <w:r>
            <w:rPr>
              <w:b/>
              <w:sz w:val="18"/>
              <w:szCs w:val="18"/>
              <w:lang w:val="uk-UA"/>
            </w:rPr>
            <w:t>"</w:t>
          </w:r>
          <w:r w:rsidRPr="00426C0B">
            <w:rPr>
              <w:b/>
              <w:sz w:val="18"/>
              <w:szCs w:val="18"/>
              <w:lang w:val="uk-UA"/>
            </w:rPr>
            <w:t xml:space="preserve">Аудиторська фірма </w:t>
          </w:r>
          <w:r>
            <w:rPr>
              <w:b/>
              <w:sz w:val="18"/>
              <w:szCs w:val="18"/>
              <w:lang w:val="uk-UA"/>
            </w:rPr>
            <w:t>"</w:t>
          </w:r>
          <w:r w:rsidRPr="00426C0B">
            <w:rPr>
              <w:b/>
              <w:sz w:val="18"/>
              <w:szCs w:val="18"/>
              <w:lang w:val="uk-UA"/>
            </w:rPr>
            <w:t>Гравіс</w:t>
          </w:r>
          <w:r>
            <w:rPr>
              <w:b/>
              <w:sz w:val="18"/>
              <w:szCs w:val="18"/>
              <w:lang w:val="uk-UA"/>
            </w:rPr>
            <w:t>"</w:t>
          </w:r>
        </w:p>
      </w:tc>
    </w:tr>
    <w:tr w:rsidR="00457773" w:rsidTr="00457773">
      <w:trPr>
        <w:trHeight w:val="303"/>
      </w:trPr>
      <w:tc>
        <w:tcPr>
          <w:tcW w:w="1560" w:type="dxa"/>
          <w:vMerge/>
        </w:tcPr>
        <w:p w:rsidR="00457773" w:rsidRPr="00426C0B" w:rsidRDefault="00457773" w:rsidP="00457773">
          <w:pPr>
            <w:pStyle w:val="a3"/>
          </w:pPr>
        </w:p>
      </w:tc>
      <w:tc>
        <w:tcPr>
          <w:tcW w:w="8505" w:type="dxa"/>
          <w:tcBorders>
            <w:top w:val="single" w:sz="12" w:space="0" w:color="auto"/>
          </w:tcBorders>
        </w:tcPr>
        <w:p w:rsidR="00457773" w:rsidRPr="00426C0B" w:rsidRDefault="00457773" w:rsidP="00457773">
          <w:pPr>
            <w:pStyle w:val="a3"/>
          </w:pPr>
        </w:p>
      </w:tc>
    </w:tr>
  </w:tbl>
  <w:p w:rsidR="00457773" w:rsidRDefault="004577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335"/>
    <w:multiLevelType w:val="hybridMultilevel"/>
    <w:tmpl w:val="B53EBE28"/>
    <w:lvl w:ilvl="0" w:tplc="D048E8A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73"/>
    <w:rsid w:val="00000B57"/>
    <w:rsid w:val="0000487B"/>
    <w:rsid w:val="00007C8A"/>
    <w:rsid w:val="00013BD7"/>
    <w:rsid w:val="00031433"/>
    <w:rsid w:val="00034B41"/>
    <w:rsid w:val="00035985"/>
    <w:rsid w:val="0004736F"/>
    <w:rsid w:val="00055639"/>
    <w:rsid w:val="00063272"/>
    <w:rsid w:val="00065F3E"/>
    <w:rsid w:val="0006754B"/>
    <w:rsid w:val="00071A2D"/>
    <w:rsid w:val="00086DF3"/>
    <w:rsid w:val="00087AC9"/>
    <w:rsid w:val="00090BD4"/>
    <w:rsid w:val="000918F6"/>
    <w:rsid w:val="000B0E88"/>
    <w:rsid w:val="000B2320"/>
    <w:rsid w:val="000E5C5D"/>
    <w:rsid w:val="000E6B47"/>
    <w:rsid w:val="000F73DB"/>
    <w:rsid w:val="00105169"/>
    <w:rsid w:val="00122D3F"/>
    <w:rsid w:val="00123B01"/>
    <w:rsid w:val="00123D72"/>
    <w:rsid w:val="0013029A"/>
    <w:rsid w:val="00130AE8"/>
    <w:rsid w:val="00142CBE"/>
    <w:rsid w:val="0015640C"/>
    <w:rsid w:val="001616CF"/>
    <w:rsid w:val="00175FDC"/>
    <w:rsid w:val="001813EA"/>
    <w:rsid w:val="00194A26"/>
    <w:rsid w:val="001A2A98"/>
    <w:rsid w:val="001B1D3F"/>
    <w:rsid w:val="001B4893"/>
    <w:rsid w:val="001B568C"/>
    <w:rsid w:val="001C2443"/>
    <w:rsid w:val="001D3D99"/>
    <w:rsid w:val="001D60D8"/>
    <w:rsid w:val="001E0473"/>
    <w:rsid w:val="001E70AC"/>
    <w:rsid w:val="001F091B"/>
    <w:rsid w:val="001F54C7"/>
    <w:rsid w:val="00200AA7"/>
    <w:rsid w:val="00221ED2"/>
    <w:rsid w:val="002529D5"/>
    <w:rsid w:val="0026172C"/>
    <w:rsid w:val="0027548B"/>
    <w:rsid w:val="00276885"/>
    <w:rsid w:val="002932DE"/>
    <w:rsid w:val="002A0023"/>
    <w:rsid w:val="002A53D7"/>
    <w:rsid w:val="002B55F7"/>
    <w:rsid w:val="002C302D"/>
    <w:rsid w:val="002F2DA4"/>
    <w:rsid w:val="002F605B"/>
    <w:rsid w:val="002F65ED"/>
    <w:rsid w:val="00314E9C"/>
    <w:rsid w:val="00323041"/>
    <w:rsid w:val="00333C8F"/>
    <w:rsid w:val="00342EF8"/>
    <w:rsid w:val="00343155"/>
    <w:rsid w:val="003660A7"/>
    <w:rsid w:val="00367CA4"/>
    <w:rsid w:val="00376BCD"/>
    <w:rsid w:val="00382826"/>
    <w:rsid w:val="003830A6"/>
    <w:rsid w:val="003A081C"/>
    <w:rsid w:val="003A6158"/>
    <w:rsid w:val="003B03CA"/>
    <w:rsid w:val="003C70D0"/>
    <w:rsid w:val="003D214C"/>
    <w:rsid w:val="003F1BFE"/>
    <w:rsid w:val="003F20F6"/>
    <w:rsid w:val="003F6172"/>
    <w:rsid w:val="00403217"/>
    <w:rsid w:val="00405065"/>
    <w:rsid w:val="00420591"/>
    <w:rsid w:val="004228A1"/>
    <w:rsid w:val="0045560F"/>
    <w:rsid w:val="00457773"/>
    <w:rsid w:val="00462F7E"/>
    <w:rsid w:val="0048533B"/>
    <w:rsid w:val="004A358C"/>
    <w:rsid w:val="004A4150"/>
    <w:rsid w:val="004A4821"/>
    <w:rsid w:val="004A7D0E"/>
    <w:rsid w:val="004B20FB"/>
    <w:rsid w:val="004B6162"/>
    <w:rsid w:val="004C0DF4"/>
    <w:rsid w:val="004C32B5"/>
    <w:rsid w:val="004D0527"/>
    <w:rsid w:val="004E3A83"/>
    <w:rsid w:val="004E411F"/>
    <w:rsid w:val="004F2ADE"/>
    <w:rsid w:val="004F67C9"/>
    <w:rsid w:val="00507935"/>
    <w:rsid w:val="00542295"/>
    <w:rsid w:val="00564933"/>
    <w:rsid w:val="00580DF0"/>
    <w:rsid w:val="00587C68"/>
    <w:rsid w:val="0059220A"/>
    <w:rsid w:val="005927F3"/>
    <w:rsid w:val="005A6A12"/>
    <w:rsid w:val="005E4B8F"/>
    <w:rsid w:val="00625A2B"/>
    <w:rsid w:val="00666693"/>
    <w:rsid w:val="00693142"/>
    <w:rsid w:val="00693828"/>
    <w:rsid w:val="006D13B8"/>
    <w:rsid w:val="006E7DA9"/>
    <w:rsid w:val="006F0F50"/>
    <w:rsid w:val="00737292"/>
    <w:rsid w:val="00740E65"/>
    <w:rsid w:val="00745957"/>
    <w:rsid w:val="00760AAF"/>
    <w:rsid w:val="0077237E"/>
    <w:rsid w:val="00782302"/>
    <w:rsid w:val="00792BAD"/>
    <w:rsid w:val="007C0D7E"/>
    <w:rsid w:val="007D4B5A"/>
    <w:rsid w:val="007E51F9"/>
    <w:rsid w:val="00800153"/>
    <w:rsid w:val="00800283"/>
    <w:rsid w:val="0080115E"/>
    <w:rsid w:val="0080690B"/>
    <w:rsid w:val="008178D2"/>
    <w:rsid w:val="0082168B"/>
    <w:rsid w:val="008244A8"/>
    <w:rsid w:val="00826995"/>
    <w:rsid w:val="0083459F"/>
    <w:rsid w:val="00846005"/>
    <w:rsid w:val="0088058D"/>
    <w:rsid w:val="00880BD0"/>
    <w:rsid w:val="00881E7B"/>
    <w:rsid w:val="008A06EB"/>
    <w:rsid w:val="008A0A15"/>
    <w:rsid w:val="008A3A94"/>
    <w:rsid w:val="008C2D38"/>
    <w:rsid w:val="008C53D3"/>
    <w:rsid w:val="008D08DE"/>
    <w:rsid w:val="008D45FA"/>
    <w:rsid w:val="008F4598"/>
    <w:rsid w:val="00926EBC"/>
    <w:rsid w:val="00934DD9"/>
    <w:rsid w:val="00942F42"/>
    <w:rsid w:val="009520B9"/>
    <w:rsid w:val="00972CE4"/>
    <w:rsid w:val="00974260"/>
    <w:rsid w:val="00992C77"/>
    <w:rsid w:val="00994CCA"/>
    <w:rsid w:val="009961FA"/>
    <w:rsid w:val="009A6BD0"/>
    <w:rsid w:val="009B560F"/>
    <w:rsid w:val="009C6F91"/>
    <w:rsid w:val="009C74AD"/>
    <w:rsid w:val="009D67D8"/>
    <w:rsid w:val="009D6ECB"/>
    <w:rsid w:val="009E2150"/>
    <w:rsid w:val="009F2976"/>
    <w:rsid w:val="009F79BB"/>
    <w:rsid w:val="00A06879"/>
    <w:rsid w:val="00A06C29"/>
    <w:rsid w:val="00A114D7"/>
    <w:rsid w:val="00A236FE"/>
    <w:rsid w:val="00A2621F"/>
    <w:rsid w:val="00A47001"/>
    <w:rsid w:val="00A667BE"/>
    <w:rsid w:val="00A668B5"/>
    <w:rsid w:val="00A84B73"/>
    <w:rsid w:val="00A86D62"/>
    <w:rsid w:val="00AA7D0B"/>
    <w:rsid w:val="00AB6593"/>
    <w:rsid w:val="00AD1E00"/>
    <w:rsid w:val="00AD1F5F"/>
    <w:rsid w:val="00AD75D4"/>
    <w:rsid w:val="00AE3DF4"/>
    <w:rsid w:val="00AF1B9F"/>
    <w:rsid w:val="00AF7CC1"/>
    <w:rsid w:val="00B056B6"/>
    <w:rsid w:val="00B21A13"/>
    <w:rsid w:val="00B224D4"/>
    <w:rsid w:val="00B306F4"/>
    <w:rsid w:val="00B3294C"/>
    <w:rsid w:val="00B54940"/>
    <w:rsid w:val="00B77145"/>
    <w:rsid w:val="00B92E05"/>
    <w:rsid w:val="00B97E8C"/>
    <w:rsid w:val="00BB32EF"/>
    <w:rsid w:val="00BE4085"/>
    <w:rsid w:val="00BE6F1F"/>
    <w:rsid w:val="00BF471F"/>
    <w:rsid w:val="00C06A7A"/>
    <w:rsid w:val="00C11F90"/>
    <w:rsid w:val="00C50F5C"/>
    <w:rsid w:val="00C6286B"/>
    <w:rsid w:val="00CA7E27"/>
    <w:rsid w:val="00CB2F06"/>
    <w:rsid w:val="00CD1D1A"/>
    <w:rsid w:val="00CE19AC"/>
    <w:rsid w:val="00CE67CC"/>
    <w:rsid w:val="00CF7E62"/>
    <w:rsid w:val="00D0148A"/>
    <w:rsid w:val="00D01E42"/>
    <w:rsid w:val="00D21598"/>
    <w:rsid w:val="00D24CB7"/>
    <w:rsid w:val="00D26759"/>
    <w:rsid w:val="00D36F6A"/>
    <w:rsid w:val="00D55BC5"/>
    <w:rsid w:val="00D56B19"/>
    <w:rsid w:val="00D5750B"/>
    <w:rsid w:val="00D67516"/>
    <w:rsid w:val="00D73DDD"/>
    <w:rsid w:val="00D85ED0"/>
    <w:rsid w:val="00DB4049"/>
    <w:rsid w:val="00DB6191"/>
    <w:rsid w:val="00DC7A79"/>
    <w:rsid w:val="00DD324C"/>
    <w:rsid w:val="00DE727E"/>
    <w:rsid w:val="00DF640C"/>
    <w:rsid w:val="00DF7ADA"/>
    <w:rsid w:val="00DF7D8D"/>
    <w:rsid w:val="00E37F43"/>
    <w:rsid w:val="00E42FFE"/>
    <w:rsid w:val="00E51F87"/>
    <w:rsid w:val="00E52C9C"/>
    <w:rsid w:val="00E743FF"/>
    <w:rsid w:val="00E776D7"/>
    <w:rsid w:val="00E77C01"/>
    <w:rsid w:val="00EA74C2"/>
    <w:rsid w:val="00EC1FB6"/>
    <w:rsid w:val="00EE1E4F"/>
    <w:rsid w:val="00EE42E1"/>
    <w:rsid w:val="00F0277F"/>
    <w:rsid w:val="00F16F07"/>
    <w:rsid w:val="00F30F1B"/>
    <w:rsid w:val="00F3332A"/>
    <w:rsid w:val="00F4590C"/>
    <w:rsid w:val="00F556BB"/>
    <w:rsid w:val="00F63696"/>
    <w:rsid w:val="00F64FAA"/>
    <w:rsid w:val="00FA4C86"/>
    <w:rsid w:val="00FB0A7C"/>
    <w:rsid w:val="00FB6558"/>
    <w:rsid w:val="00FD252A"/>
    <w:rsid w:val="00FD3E3B"/>
    <w:rsid w:val="00FD564F"/>
    <w:rsid w:val="00FD5BD2"/>
    <w:rsid w:val="00FE053E"/>
    <w:rsid w:val="00FF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0103"/>
  <w15:docId w15:val="{B96266B5-F1C7-4DC8-8F8D-DBDF8B7C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4B73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rsid w:val="00A84B73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A8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4B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4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fmc2">
    <w:name w:val="xfmc2"/>
    <w:basedOn w:val="a"/>
    <w:rsid w:val="003660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60A7"/>
  </w:style>
  <w:style w:type="paragraph" w:styleId="a9">
    <w:name w:val="footer"/>
    <w:basedOn w:val="a"/>
    <w:link w:val="aa"/>
    <w:uiPriority w:val="99"/>
    <w:unhideWhenUsed/>
    <w:rsid w:val="00934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4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7C0D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0D7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0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0D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0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4BEB-7E91-49E1-8E42-165A38BC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123</cp:lastModifiedBy>
  <cp:revision>26</cp:revision>
  <cp:lastPrinted>2014-04-22T09:34:00Z</cp:lastPrinted>
  <dcterms:created xsi:type="dcterms:W3CDTF">2017-04-12T08:56:00Z</dcterms:created>
  <dcterms:modified xsi:type="dcterms:W3CDTF">2017-04-19T09:27:00Z</dcterms:modified>
</cp:coreProperties>
</file>