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spacing w:lineRule="atLeast" w:line="900" w:before="0" w:after="900"/>
        <w:ind w:left="0" w:right="0" w:hanging="0"/>
        <w:jc w:val="center"/>
        <w:rPr>
          <w:rFonts w:ascii="Segoe UI Bold" w:hAnsi="Segoe UI Bold"/>
          <w:b w:val="false"/>
          <w:i w:val="false"/>
          <w:caps w:val="false"/>
          <w:smallCaps w:val="false"/>
          <w:color w:val="2B2C2C"/>
          <w:spacing w:val="0"/>
          <w:sz w:val="90"/>
        </w:rPr>
      </w:pPr>
      <w:r>
        <w:rPr>
          <w:rFonts w:ascii="Segoe UI Bold" w:hAnsi="Segoe UI Bold"/>
          <w:b w:val="false"/>
          <w:i w:val="false"/>
          <w:caps w:val="false"/>
          <w:smallCaps w:val="false"/>
          <w:color w:val="2B2C2C"/>
          <w:spacing w:val="0"/>
          <w:sz w:val="90"/>
        </w:rPr>
        <w:t>Сборные тиражи</w:t>
      </w:r>
    </w:p>
    <w:p>
      <w:pPr>
        <w:pStyle w:val="Heading2"/>
        <w:widowControl/>
        <w:pBdr>
          <w:top w:val="nil"/>
          <w:left w:val="nil"/>
          <w:bottom w:val="nil"/>
          <w:right w:val="nil"/>
        </w:pBdr>
        <w:spacing w:before="0" w:after="375"/>
        <w:ind w:left="0" w:right="0" w:hanging="0"/>
        <w:jc w:val="center"/>
        <w:rPr>
          <w:rFonts w:ascii="Segoe UI Bold" w:hAnsi="Segoe UI Bold"/>
          <w:b w:val="false"/>
          <w:i w:val="false"/>
          <w:caps w:val="false"/>
          <w:smallCaps w:val="false"/>
          <w:color w:val="auto"/>
          <w:spacing w:val="0"/>
          <w:sz w:val="36"/>
        </w:rPr>
      </w:pPr>
      <w:r>
        <w:rPr>
          <w:rFonts w:ascii="Segoe UI Bold" w:hAnsi="Segoe UI Bold"/>
          <w:b w:val="false"/>
          <w:i w:val="false"/>
          <w:caps w:val="false"/>
          <w:smallCaps w:val="false"/>
          <w:color w:val="auto"/>
          <w:spacing w:val="0"/>
          <w:sz w:val="36"/>
        </w:rPr>
        <w:t>Прайс на сборные тиражи</w:t>
      </w:r>
    </w:p>
    <w:tbl>
      <w:tblPr>
        <w:jc w:val="left"/>
        <w:tblInd w:w="179" w:type="dxa"/>
        <w:tblBorders>
          <w:top w:val="single" w:sz="6" w:space="0" w:color="CFCFCF"/>
          <w:left w:val="single" w:sz="6" w:space="0" w:color="CFCFCF"/>
          <w:bottom w:val="single" w:sz="6" w:space="0" w:color="CFCFCF"/>
          <w:insideH w:val="single" w:sz="6" w:space="0" w:color="CFCFCF"/>
          <w:right w:val="single" w:sz="6" w:space="0" w:color="CFCFCF"/>
          <w:insideV w:val="single" w:sz="6" w:space="0" w:color="CFCFCF"/>
        </w:tblBorders>
        <w:tblCellMar>
          <w:top w:w="28" w:type="dxa"/>
          <w:left w:w="142" w:type="dxa"/>
          <w:bottom w:w="28" w:type="dxa"/>
          <w:right w:w="28" w:type="dxa"/>
        </w:tblCellMar>
      </w:tblPr>
      <w:tblGrid>
        <w:gridCol w:w="4125"/>
        <w:gridCol w:w="2625"/>
        <w:gridCol w:w="2463"/>
      </w:tblGrid>
      <w:tr>
        <w:trPr>
          <w:cantSplit w:val="false"/>
        </w:trPr>
        <w:tc>
          <w:tcPr>
            <w:tcW w:w="4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Тираж/вид изделия</w:t>
            </w:r>
          </w:p>
        </w:tc>
        <w:tc>
          <w:tcPr>
            <w:tcW w:w="26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1000 шт</w:t>
            </w:r>
          </w:p>
        </w:tc>
        <w:tc>
          <w:tcPr>
            <w:tcW w:w="2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5000 шт</w:t>
            </w:r>
          </w:p>
        </w:tc>
      </w:tr>
      <w:tr>
        <w:trPr>
          <w:cantSplit w:val="false"/>
        </w:trPr>
        <w:tc>
          <w:tcPr>
            <w:tcW w:w="4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визитная карточка 90х50мм</w:t>
            </w:r>
          </w:p>
        </w:tc>
        <w:tc>
          <w:tcPr>
            <w:tcW w:w="26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2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900</w:t>
            </w:r>
          </w:p>
        </w:tc>
      </w:tr>
      <w:tr>
        <w:trPr>
          <w:cantSplit w:val="false"/>
        </w:trPr>
        <w:tc>
          <w:tcPr>
            <w:tcW w:w="4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карманный календарь 100х70мм</w:t>
            </w:r>
          </w:p>
        </w:tc>
        <w:tc>
          <w:tcPr>
            <w:tcW w:w="26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280</w:t>
            </w:r>
          </w:p>
        </w:tc>
        <w:tc>
          <w:tcPr>
            <w:tcW w:w="2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1300</w:t>
            </w:r>
          </w:p>
        </w:tc>
      </w:tr>
      <w:tr>
        <w:trPr>
          <w:cantSplit w:val="false"/>
        </w:trPr>
        <w:tc>
          <w:tcPr>
            <w:tcW w:w="4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Евролистовка (210х99мм)</w:t>
            </w:r>
          </w:p>
        </w:tc>
        <w:tc>
          <w:tcPr>
            <w:tcW w:w="26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450</w:t>
            </w:r>
          </w:p>
        </w:tc>
        <w:tc>
          <w:tcPr>
            <w:tcW w:w="2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1170</w:t>
            </w:r>
          </w:p>
        </w:tc>
      </w:tr>
      <w:tr>
        <w:trPr>
          <w:cantSplit w:val="false"/>
        </w:trPr>
        <w:tc>
          <w:tcPr>
            <w:tcW w:w="4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Листовка А5 (148х210мм)</w:t>
            </w:r>
          </w:p>
        </w:tc>
        <w:tc>
          <w:tcPr>
            <w:tcW w:w="26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600</w:t>
            </w:r>
          </w:p>
        </w:tc>
        <w:tc>
          <w:tcPr>
            <w:tcW w:w="2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1700</w:t>
            </w:r>
          </w:p>
        </w:tc>
      </w:tr>
      <w:tr>
        <w:trPr>
          <w:cantSplit w:val="false"/>
        </w:trPr>
        <w:tc>
          <w:tcPr>
            <w:tcW w:w="4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Листовка А6 (148х105мм)</w:t>
            </w:r>
          </w:p>
        </w:tc>
        <w:tc>
          <w:tcPr>
            <w:tcW w:w="26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400</w:t>
            </w:r>
          </w:p>
        </w:tc>
        <w:tc>
          <w:tcPr>
            <w:tcW w:w="2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1000</w:t>
            </w:r>
          </w:p>
        </w:tc>
      </w:tr>
      <w:tr>
        <w:trPr>
          <w:cantSplit w:val="false"/>
        </w:trPr>
        <w:tc>
          <w:tcPr>
            <w:tcW w:w="4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Листовка А4 (210х297мм)</w:t>
            </w:r>
          </w:p>
        </w:tc>
        <w:tc>
          <w:tcPr>
            <w:tcW w:w="26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1000</w:t>
            </w:r>
          </w:p>
        </w:tc>
        <w:tc>
          <w:tcPr>
            <w:tcW w:w="2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3150</w:t>
            </w:r>
          </w:p>
        </w:tc>
      </w:tr>
      <w:tr>
        <w:trPr>
          <w:cantSplit w:val="false"/>
        </w:trPr>
        <w:tc>
          <w:tcPr>
            <w:tcW w:w="4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Евробуклет (А4 с 2 фальцами-сгибами)</w:t>
            </w:r>
          </w:p>
        </w:tc>
        <w:tc>
          <w:tcPr>
            <w:tcW w:w="26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1050</w:t>
            </w:r>
          </w:p>
        </w:tc>
        <w:tc>
          <w:tcPr>
            <w:tcW w:w="2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3300</w:t>
            </w:r>
          </w:p>
        </w:tc>
      </w:tr>
    </w:tbl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00" w:before="0" w:after="225"/>
        <w:ind w:left="0" w:right="0" w:hanging="0"/>
        <w:rPr>
          <w:rFonts w:ascii="Segoe UI Regular" w:hAnsi="Segoe UI Regular"/>
          <w:b w:val="false"/>
          <w:i w:val="false"/>
          <w:caps w:val="false"/>
          <w:smallCaps w:val="false"/>
          <w:color w:val="auto"/>
          <w:spacing w:val="0"/>
          <w:sz w:val="18"/>
        </w:rPr>
      </w:pPr>
      <w:r>
        <w:rPr>
          <w:rFonts w:ascii="Segoe UI Regular" w:hAnsi="Segoe UI Regular"/>
          <w:b w:val="false"/>
          <w:i w:val="false"/>
          <w:caps w:val="false"/>
          <w:smallCaps w:val="false"/>
          <w:color w:val="auto"/>
          <w:spacing w:val="0"/>
          <w:sz w:val="18"/>
        </w:rPr>
        <w:t>*Сборные тиражи уходят в печать каждый четверг (визитки-календарь) и пятница(листовка-евробуклет)готовность сборки - каждый понедельник после 16-00. Печать во всех изделиях учтена цветная с двух сторон, бумага мелованная матовая 300 г/м2 (визитки-календарь), глянцевая 130 г/м2 (листовки-евробуклет).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 Bold">
    <w:charset w:val="01"/>
    <w:family w:val="auto"/>
    <w:pitch w:val="default"/>
  </w:font>
  <w:font w:name="Segoe UI Regular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pPr>
      <w:spacing w:before="200" w:after="120"/>
      <w:outlineLvl w:val="1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2017-02-17T16:18:13Z</dcterms:created>
  <dc:creator>cis-fmanager </dc:creator>
  <dc:language>en-US</dc:language>
  <cp:revision>0</cp:revision>
</cp:coreProperties>
</file>