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spacing w:lineRule="atLeast" w:line="900" w:before="0" w:after="900"/>
        <w:ind w:left="0" w:right="0" w:hanging="0"/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90"/>
        </w:rPr>
      </w:pPr>
      <w:r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90"/>
        </w:rPr>
        <w:t>Печать в</w:t>
      </w:r>
      <w:r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90"/>
        </w:rPr>
        <w:t>изит</w:t>
      </w:r>
      <w:r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90"/>
        </w:rPr>
        <w:t>о</w:t>
      </w:r>
      <w:r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90"/>
        </w:rPr>
        <w:t>к</w:t>
      </w:r>
    </w:p>
    <w:p>
      <w:pPr>
        <w:pStyle w:val="Heading2"/>
        <w:widowControl/>
        <w:pBdr>
          <w:top w:val="nil"/>
          <w:left w:val="nil"/>
          <w:bottom w:val="nil"/>
          <w:right w:val="nil"/>
        </w:pBdr>
        <w:spacing w:before="0" w:after="375"/>
        <w:ind w:left="0" w:right="0" w:hanging="0"/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36"/>
        </w:rPr>
      </w:pPr>
      <w:r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36"/>
        </w:rPr>
        <w:t>Срочная печать:</w:t>
      </w:r>
    </w:p>
    <w:tbl>
      <w:tblPr>
        <w:jc w:val="left"/>
        <w:tblInd w:w="150" w:type="dxa"/>
        <w:tblBorders>
          <w:top w:val="single" w:sz="6" w:space="0" w:color="CFCFCF"/>
          <w:left w:val="single" w:sz="6" w:space="0" w:color="CFCFCF"/>
          <w:bottom w:val="single" w:sz="6" w:space="0" w:color="CFCFCF"/>
          <w:insideH w:val="single" w:sz="6" w:space="0" w:color="CFCFCF"/>
          <w:right w:val="single" w:sz="6" w:space="0" w:color="CFCFCF"/>
          <w:insideV w:val="single" w:sz="6" w:space="0" w:color="CFCFCF"/>
        </w:tblBorders>
        <w:tblCellMar>
          <w:top w:w="28" w:type="dxa"/>
          <w:left w:w="142" w:type="dxa"/>
          <w:bottom w:w="28" w:type="dxa"/>
          <w:right w:w="28" w:type="dxa"/>
        </w:tblCellMar>
      </w:tblPr>
      <w:tblGrid>
        <w:gridCol w:w="2888"/>
        <w:gridCol w:w="1250"/>
        <w:gridCol w:w="1187"/>
        <w:gridCol w:w="1088"/>
        <w:gridCol w:w="1575"/>
      </w:tblGrid>
      <w:tr>
        <w:trPr>
          <w:cantSplit w:val="false"/>
        </w:trPr>
        <w:tc>
          <w:tcPr>
            <w:tcW w:w="2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Количество/цветность</w:t>
            </w:r>
          </w:p>
        </w:tc>
        <w:tc>
          <w:tcPr>
            <w:tcW w:w="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96 шт</w:t>
            </w:r>
          </w:p>
        </w:tc>
        <w:tc>
          <w:tcPr>
            <w:tcW w:w="11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192 шт</w:t>
            </w:r>
          </w:p>
        </w:tc>
        <w:tc>
          <w:tcPr>
            <w:tcW w:w="1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480 шт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960 шт</w:t>
            </w:r>
          </w:p>
        </w:tc>
      </w:tr>
      <w:tr>
        <w:trPr>
          <w:cantSplit w:val="false"/>
        </w:trPr>
        <w:tc>
          <w:tcPr>
            <w:tcW w:w="2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4+0 - односторонние</w:t>
            </w:r>
          </w:p>
        </w:tc>
        <w:tc>
          <w:tcPr>
            <w:tcW w:w="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11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1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265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400</w:t>
            </w:r>
          </w:p>
        </w:tc>
      </w:tr>
      <w:tr>
        <w:trPr>
          <w:cantSplit w:val="false"/>
        </w:trPr>
        <w:tc>
          <w:tcPr>
            <w:tcW w:w="2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4+4 - двусторонние</w:t>
            </w:r>
          </w:p>
        </w:tc>
        <w:tc>
          <w:tcPr>
            <w:tcW w:w="1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11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165</w:t>
            </w:r>
          </w:p>
        </w:tc>
        <w:tc>
          <w:tcPr>
            <w:tcW w:w="1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360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495</w:t>
            </w:r>
          </w:p>
        </w:tc>
      </w:tr>
    </w:tbl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00" w:before="0" w:after="225"/>
        <w:ind w:left="0" w:right="0" w:hanging="0"/>
        <w:rPr>
          <w:rFonts w:ascii="Segoe UI Regular" w:hAnsi="Segoe UI Regular"/>
          <w:b w:val="false"/>
          <w:i w:val="false"/>
          <w:caps w:val="false"/>
          <w:smallCaps w:val="false"/>
          <w:color w:val="auto"/>
          <w:spacing w:val="0"/>
          <w:sz w:val="18"/>
        </w:rPr>
      </w:pPr>
      <w:r>
        <w:rPr>
          <w:rFonts w:ascii="Segoe UI Regular" w:hAnsi="Segoe UI Regular"/>
          <w:b w:val="false"/>
          <w:i w:val="false"/>
          <w:caps w:val="false"/>
          <w:smallCaps w:val="false"/>
          <w:color w:val="auto"/>
          <w:spacing w:val="0"/>
          <w:sz w:val="18"/>
        </w:rPr>
        <w:t>*визитные карточки печатаются с разрешением 300 dpi, бумага 350 г/м2 мелованная матовая (финская, белизна 98%), другие картоны просчитываются отдельно.</w:t>
      </w:r>
    </w:p>
    <w:p>
      <w:pPr>
        <w:pStyle w:val="Heading2"/>
        <w:widowControl/>
        <w:pBdr>
          <w:top w:val="nil"/>
          <w:left w:val="nil"/>
          <w:bottom w:val="nil"/>
          <w:right w:val="nil"/>
        </w:pBdr>
        <w:spacing w:before="0" w:after="375"/>
        <w:ind w:left="0" w:right="0" w:hanging="0"/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36"/>
        </w:rPr>
      </w:pPr>
      <w:r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36"/>
        </w:rPr>
        <w:t>Ламинированные 100мк:</w:t>
      </w:r>
    </w:p>
    <w:tbl>
      <w:tblPr>
        <w:jc w:val="left"/>
        <w:tblInd w:w="150" w:type="dxa"/>
        <w:tblBorders>
          <w:top w:val="single" w:sz="6" w:space="0" w:color="CFCFCF"/>
          <w:left w:val="single" w:sz="6" w:space="0" w:color="CFCFCF"/>
          <w:bottom w:val="single" w:sz="6" w:space="0" w:color="CFCFCF"/>
          <w:insideH w:val="single" w:sz="6" w:space="0" w:color="CFCFCF"/>
          <w:right w:val="single" w:sz="6" w:space="0" w:color="CFCFCF"/>
          <w:insideV w:val="single" w:sz="6" w:space="0" w:color="CFCFCF"/>
        </w:tblBorders>
        <w:tblCellMar>
          <w:top w:w="28" w:type="dxa"/>
          <w:left w:w="142" w:type="dxa"/>
          <w:bottom w:w="28" w:type="dxa"/>
          <w:right w:w="28" w:type="dxa"/>
        </w:tblCellMar>
      </w:tblPr>
      <w:tblGrid>
        <w:gridCol w:w="3369"/>
        <w:gridCol w:w="1231"/>
        <w:gridCol w:w="1075"/>
        <w:gridCol w:w="1075"/>
        <w:gridCol w:w="1238"/>
      </w:tblGrid>
      <w:tr>
        <w:trPr>
          <w:cantSplit w:val="false"/>
        </w:trPr>
        <w:tc>
          <w:tcPr>
            <w:tcW w:w="3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Количество/цветность</w:t>
            </w:r>
          </w:p>
        </w:tc>
        <w:tc>
          <w:tcPr>
            <w:tcW w:w="1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100 шт</w:t>
            </w: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200 шт</w:t>
            </w: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500 шт</w:t>
            </w:r>
          </w:p>
        </w:tc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1000 шт</w:t>
            </w:r>
          </w:p>
        </w:tc>
      </w:tr>
      <w:tr>
        <w:trPr>
          <w:cantSplit w:val="false"/>
        </w:trPr>
        <w:tc>
          <w:tcPr>
            <w:tcW w:w="3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матовые 4+0 - односторонние</w:t>
            </w:r>
          </w:p>
        </w:tc>
        <w:tc>
          <w:tcPr>
            <w:tcW w:w="1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160</w:t>
            </w: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280</w:t>
            </w: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650</w:t>
            </w:r>
          </w:p>
        </w:tc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1200</w:t>
            </w:r>
          </w:p>
        </w:tc>
      </w:tr>
      <w:tr>
        <w:trPr>
          <w:cantSplit w:val="false"/>
        </w:trPr>
        <w:tc>
          <w:tcPr>
            <w:tcW w:w="3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глянцевые 4+0 - односторонние</w:t>
            </w:r>
          </w:p>
        </w:tc>
        <w:tc>
          <w:tcPr>
            <w:tcW w:w="1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225</w:t>
            </w: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1010</w:t>
            </w:r>
          </w:p>
        </w:tc>
      </w:tr>
      <w:tr>
        <w:trPr>
          <w:cantSplit w:val="false"/>
        </w:trPr>
        <w:tc>
          <w:tcPr>
            <w:tcW w:w="3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матовые 4+4 - двусторонние</w:t>
            </w:r>
          </w:p>
        </w:tc>
        <w:tc>
          <w:tcPr>
            <w:tcW w:w="1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370</w:t>
            </w: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900</w:t>
            </w:r>
          </w:p>
        </w:tc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1600</w:t>
            </w:r>
          </w:p>
        </w:tc>
      </w:tr>
      <w:tr>
        <w:trPr>
          <w:cantSplit w:val="false"/>
        </w:trPr>
        <w:tc>
          <w:tcPr>
            <w:tcW w:w="3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глянцевые 4+4 - двусторонние</w:t>
            </w:r>
          </w:p>
        </w:tc>
        <w:tc>
          <w:tcPr>
            <w:tcW w:w="1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155</w:t>
            </w: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290</w:t>
            </w: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700</w:t>
            </w:r>
          </w:p>
        </w:tc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1150</w:t>
            </w:r>
          </w:p>
        </w:tc>
      </w:tr>
    </w:tbl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00" w:before="0" w:after="225"/>
        <w:ind w:left="0" w:right="0" w:hanging="0"/>
        <w:rPr>
          <w:rFonts w:ascii="Segoe UI Regular" w:hAnsi="Segoe UI Regular"/>
          <w:b w:val="false"/>
          <w:i w:val="false"/>
          <w:caps w:val="false"/>
          <w:smallCaps w:val="false"/>
          <w:color w:val="auto"/>
          <w:spacing w:val="0"/>
          <w:sz w:val="18"/>
        </w:rPr>
      </w:pPr>
      <w:r>
        <w:rPr>
          <w:rFonts w:ascii="Segoe UI Regular" w:hAnsi="Segoe UI Regular"/>
          <w:b w:val="false"/>
          <w:i w:val="false"/>
          <w:caps w:val="false"/>
          <w:smallCaps w:val="false"/>
          <w:color w:val="auto"/>
          <w:spacing w:val="0"/>
          <w:sz w:val="18"/>
        </w:rPr>
        <w:t>*визитные карточки печатаются на белоснежном картоне 300 г/м2 + ламинируются матовой/глянцевой пленкой толщиной 100мк.</w:t>
      </w:r>
    </w:p>
    <w:p>
      <w:pPr>
        <w:pStyle w:val="Heading2"/>
        <w:widowControl/>
        <w:pBdr>
          <w:top w:val="nil"/>
          <w:left w:val="nil"/>
          <w:bottom w:val="nil"/>
          <w:right w:val="nil"/>
        </w:pBdr>
        <w:spacing w:before="0" w:after="375"/>
        <w:ind w:left="0" w:right="0" w:hanging="0"/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36"/>
        </w:rPr>
      </w:pPr>
      <w:r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36"/>
        </w:rPr>
        <w:t>Визитные карточки с тиснением фольгой:</w:t>
      </w:r>
    </w:p>
    <w:tbl>
      <w:tblPr>
        <w:jc w:val="left"/>
        <w:tblInd w:w="150" w:type="dxa"/>
        <w:tblBorders>
          <w:top w:val="single" w:sz="6" w:space="0" w:color="CFCFCF"/>
          <w:left w:val="single" w:sz="6" w:space="0" w:color="CFCFCF"/>
          <w:bottom w:val="single" w:sz="6" w:space="0" w:color="CFCFCF"/>
          <w:insideH w:val="single" w:sz="6" w:space="0" w:color="CFCFCF"/>
          <w:right w:val="single" w:sz="6" w:space="0" w:color="CFCFCF"/>
          <w:insideV w:val="single" w:sz="6" w:space="0" w:color="CFCFCF"/>
        </w:tblBorders>
        <w:tblCellMar>
          <w:top w:w="28" w:type="dxa"/>
          <w:left w:w="142" w:type="dxa"/>
          <w:bottom w:w="28" w:type="dxa"/>
          <w:right w:w="28" w:type="dxa"/>
        </w:tblCellMar>
      </w:tblPr>
      <w:tblGrid>
        <w:gridCol w:w="3088"/>
        <w:gridCol w:w="1337"/>
        <w:gridCol w:w="1125"/>
        <w:gridCol w:w="1200"/>
        <w:gridCol w:w="1238"/>
      </w:tblGrid>
      <w:tr>
        <w:trPr>
          <w:cantSplit w:val="false"/>
        </w:trPr>
        <w:tc>
          <w:tcPr>
            <w:tcW w:w="3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Количество/цветность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100 шт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200 шт</w:t>
            </w:r>
          </w:p>
        </w:tc>
        <w:tc>
          <w:tcPr>
            <w:tcW w:w="1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500 шт</w:t>
            </w:r>
          </w:p>
        </w:tc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1000 шт</w:t>
            </w:r>
          </w:p>
        </w:tc>
      </w:tr>
      <w:tr>
        <w:trPr>
          <w:cantSplit w:val="false"/>
        </w:trPr>
        <w:tc>
          <w:tcPr>
            <w:tcW w:w="3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1+0 - 1 цвет с одной стороны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250</w:t>
            </w:r>
          </w:p>
        </w:tc>
        <w:tc>
          <w:tcPr>
            <w:tcW w:w="1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480</w:t>
            </w:r>
          </w:p>
        </w:tc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800</w:t>
            </w:r>
          </w:p>
        </w:tc>
      </w:tr>
      <w:tr>
        <w:trPr>
          <w:cantSplit w:val="false"/>
        </w:trPr>
        <w:tc>
          <w:tcPr>
            <w:tcW w:w="3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1+1 - цвет с двух сторон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280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450</w:t>
            </w:r>
          </w:p>
        </w:tc>
        <w:tc>
          <w:tcPr>
            <w:tcW w:w="1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870</w:t>
            </w:r>
          </w:p>
        </w:tc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1400</w:t>
            </w:r>
          </w:p>
        </w:tc>
      </w:tr>
    </w:tbl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00" w:before="0" w:after="225"/>
        <w:ind w:left="0" w:right="0" w:hanging="0"/>
        <w:rPr>
          <w:rFonts w:ascii="Segoe UI Regular" w:hAnsi="Segoe UI Regular"/>
          <w:b w:val="false"/>
          <w:i w:val="false"/>
          <w:caps w:val="false"/>
          <w:smallCaps w:val="false"/>
          <w:color w:val="auto"/>
          <w:spacing w:val="0"/>
          <w:sz w:val="18"/>
        </w:rPr>
      </w:pPr>
      <w:r>
        <w:rPr>
          <w:rFonts w:ascii="Segoe UI Regular" w:hAnsi="Segoe UI Regular"/>
          <w:b w:val="false"/>
          <w:i w:val="false"/>
          <w:caps w:val="false"/>
          <w:smallCaps w:val="false"/>
          <w:color w:val="auto"/>
          <w:spacing w:val="0"/>
          <w:sz w:val="18"/>
        </w:rPr>
        <w:t>**визитные карточки с тиснением фольгой - в цену входит бумага 350 г/м2 матовая мелованная, белизна 98%, стоимость клише при первом заказе просчитывается индивидуально (от 250 грн за 1 шт).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Bold">
    <w:charset w:val="01"/>
    <w:family w:val="auto"/>
    <w:pitch w:val="default"/>
  </w:font>
  <w:font w:name="Segoe UI Regular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2017-02-17T15:12:21Z</dcterms:created>
  <dc:creator>cis-fmanager </dc:creator>
  <dc:language>en-US</dc:language>
  <cp:revision>0</cp:revision>
</cp:coreProperties>
</file>